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5FD44" w14:textId="2A479800" w:rsidR="00E0255E" w:rsidRPr="00E31FC0" w:rsidRDefault="00843215" w:rsidP="00843215">
      <w:pPr>
        <w:spacing w:before="200" w:after="240" w:line="560" w:lineRule="exact"/>
        <w:jc w:val="center"/>
        <w:rPr>
          <w:rFonts w:ascii="Times New Roman" w:eastAsia="宋体" w:hAnsi="Times New Roman" w:cs="Times New Roman"/>
          <w:sz w:val="18"/>
          <w:szCs w:val="18"/>
        </w:rPr>
      </w:pPr>
      <w:r w:rsidRPr="00E31FC0">
        <w:rPr>
          <w:rFonts w:ascii="Times New Roman" w:eastAsia="宋体" w:hAnsi="Times New Roman" w:cs="Times New Roman"/>
          <w:sz w:val="18"/>
          <w:szCs w:val="18"/>
        </w:rPr>
        <w:t>证券代码：</w:t>
      </w:r>
      <w:r w:rsidRPr="00E31FC0">
        <w:rPr>
          <w:rFonts w:ascii="Times New Roman" w:eastAsia="宋体" w:hAnsi="Times New Roman" w:cs="Times New Roman"/>
          <w:sz w:val="18"/>
          <w:szCs w:val="18"/>
        </w:rPr>
        <w:t xml:space="preserve">000488  200488                                          </w:t>
      </w:r>
      <w:r w:rsidRPr="00E31FC0">
        <w:rPr>
          <w:rFonts w:ascii="Times New Roman" w:eastAsia="宋体" w:hAnsi="Times New Roman" w:cs="Times New Roman"/>
          <w:sz w:val="18"/>
          <w:szCs w:val="18"/>
        </w:rPr>
        <w:t>证券简称：晨鸣纸业</w:t>
      </w:r>
      <w:r w:rsidRPr="00E31FC0">
        <w:rPr>
          <w:rFonts w:ascii="Times New Roman" w:eastAsia="宋体" w:hAnsi="Times New Roman" w:cs="Times New Roman"/>
          <w:sz w:val="18"/>
          <w:szCs w:val="18"/>
        </w:rPr>
        <w:t xml:space="preserve">  </w:t>
      </w:r>
      <w:r w:rsidRPr="00E31FC0">
        <w:rPr>
          <w:rFonts w:ascii="Times New Roman" w:eastAsia="宋体" w:hAnsi="Times New Roman" w:cs="Times New Roman"/>
          <w:sz w:val="18"/>
          <w:szCs w:val="18"/>
        </w:rPr>
        <w:t>晨鸣</w:t>
      </w:r>
      <w:r w:rsidRPr="00E31FC0">
        <w:rPr>
          <w:rFonts w:ascii="Times New Roman" w:eastAsia="宋体" w:hAnsi="Times New Roman" w:cs="Times New Roman"/>
          <w:sz w:val="18"/>
          <w:szCs w:val="18"/>
        </w:rPr>
        <w:t xml:space="preserve">B                                  </w:t>
      </w:r>
      <w:r w:rsidRPr="00E31FC0">
        <w:rPr>
          <w:rFonts w:ascii="Times New Roman" w:eastAsia="宋体" w:hAnsi="Times New Roman" w:cs="Times New Roman"/>
          <w:sz w:val="18"/>
          <w:szCs w:val="18"/>
        </w:rPr>
        <w:t>公告编号：</w:t>
      </w:r>
      <w:r w:rsidR="0014012C">
        <w:rPr>
          <w:rFonts w:ascii="Times New Roman" w:eastAsia="宋体" w:hAnsi="Times New Roman" w:cs="Times New Roman"/>
          <w:sz w:val="18"/>
          <w:szCs w:val="18"/>
        </w:rPr>
        <w:t>202</w:t>
      </w:r>
      <w:r w:rsidR="0014012C">
        <w:rPr>
          <w:rFonts w:ascii="Times New Roman" w:eastAsia="宋体" w:hAnsi="Times New Roman" w:cs="Times New Roman" w:hint="eastAsia"/>
          <w:sz w:val="18"/>
          <w:szCs w:val="18"/>
        </w:rPr>
        <w:t>4</w:t>
      </w:r>
      <w:r w:rsidRPr="00E31FC0">
        <w:rPr>
          <w:rFonts w:ascii="Times New Roman" w:eastAsia="宋体" w:hAnsi="Times New Roman" w:cs="Times New Roman"/>
          <w:sz w:val="18"/>
          <w:szCs w:val="18"/>
        </w:rPr>
        <w:t>-</w:t>
      </w:r>
      <w:r w:rsidR="005606D4">
        <w:rPr>
          <w:rFonts w:ascii="Times New Roman" w:eastAsia="宋体" w:hAnsi="Times New Roman" w:cs="Times New Roman" w:hint="eastAsia"/>
          <w:sz w:val="18"/>
          <w:szCs w:val="18"/>
        </w:rPr>
        <w:t>065</w:t>
      </w:r>
    </w:p>
    <w:p w14:paraId="72B1F63D" w14:textId="77777777" w:rsidR="00E0255E" w:rsidRPr="00E31FC0" w:rsidRDefault="00843215" w:rsidP="00843215">
      <w:pPr>
        <w:spacing w:before="240" w:after="240" w:line="400" w:lineRule="exact"/>
        <w:jc w:val="center"/>
        <w:rPr>
          <w:rFonts w:ascii="Times New Roman" w:eastAsia="宋体" w:hAnsi="Times New Roman" w:cs="Times New Roman"/>
          <w:b/>
          <w:bCs/>
          <w:sz w:val="32"/>
          <w:szCs w:val="32"/>
        </w:rPr>
      </w:pPr>
      <w:r w:rsidRPr="00E31FC0">
        <w:rPr>
          <w:rFonts w:ascii="Times New Roman" w:eastAsia="宋体" w:hAnsi="Times New Roman" w:cs="Times New Roman"/>
          <w:b/>
          <w:bCs/>
          <w:sz w:val="32"/>
          <w:szCs w:val="32"/>
        </w:rPr>
        <w:t>山东晨鸣纸业集团股份有限公司</w:t>
      </w:r>
    </w:p>
    <w:p w14:paraId="30406883" w14:textId="28CAD41B" w:rsidR="00E0255E" w:rsidRPr="00E31FC0" w:rsidRDefault="0014012C" w:rsidP="00843215">
      <w:pPr>
        <w:spacing w:before="240" w:after="240" w:line="400" w:lineRule="exact"/>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202</w:t>
      </w:r>
      <w:r>
        <w:rPr>
          <w:rFonts w:ascii="Times New Roman" w:eastAsia="宋体" w:hAnsi="Times New Roman" w:cs="Times New Roman" w:hint="eastAsia"/>
          <w:b/>
          <w:bCs/>
          <w:sz w:val="32"/>
          <w:szCs w:val="32"/>
        </w:rPr>
        <w:t>4</w:t>
      </w:r>
      <w:r w:rsidR="00843215" w:rsidRPr="00E31FC0">
        <w:rPr>
          <w:rFonts w:ascii="Times New Roman" w:eastAsia="宋体" w:hAnsi="Times New Roman" w:cs="Times New Roman"/>
          <w:b/>
          <w:bCs/>
          <w:sz w:val="32"/>
          <w:szCs w:val="32"/>
        </w:rPr>
        <w:t>年第三季度报告</w:t>
      </w:r>
    </w:p>
    <w:p w14:paraId="31F6483A" w14:textId="77777777" w:rsidR="00843215" w:rsidRPr="00E31FC0" w:rsidRDefault="00843215" w:rsidP="00843215">
      <w:pPr>
        <w:spacing w:before="100" w:after="100" w:line="400" w:lineRule="exact"/>
        <w:rPr>
          <w:rFonts w:ascii="Times New Roman" w:eastAsia="宋体" w:hAnsi="Times New Roman" w:cs="Times New Roman"/>
          <w:sz w:val="18"/>
          <w:szCs w:val="18"/>
        </w:rPr>
      </w:pPr>
      <w:r w:rsidRPr="00E31FC0">
        <w:rPr>
          <w:rFonts w:ascii="Times New Roman" w:eastAsia="宋体" w:hAnsi="Times New Roman" w:cs="Times New Roman"/>
          <w:sz w:val="18"/>
          <w:szCs w:val="18"/>
        </w:rPr>
        <w:t>本公司及董事会全体成员保证信息披露的内容真实、准确、完整，没有虚假记载、误导性陈述或重大遗漏。</w:t>
      </w:r>
    </w:p>
    <w:p w14:paraId="503D9C5B" w14:textId="77777777" w:rsidR="00E0255E" w:rsidRPr="00E31FC0" w:rsidRDefault="00843215" w:rsidP="00843215">
      <w:pPr>
        <w:spacing w:before="240" w:after="120" w:line="420" w:lineRule="exact"/>
        <w:rPr>
          <w:rFonts w:ascii="Times New Roman" w:eastAsia="宋体" w:hAnsi="Times New Roman" w:cs="Times New Roman"/>
          <w:b/>
          <w:bCs/>
          <w:sz w:val="24"/>
          <w:szCs w:val="24"/>
        </w:rPr>
      </w:pPr>
      <w:r w:rsidRPr="00E31FC0">
        <w:rPr>
          <w:rFonts w:ascii="Times New Roman" w:eastAsia="宋体" w:hAnsi="Times New Roman" w:cs="Times New Roman"/>
          <w:b/>
          <w:bCs/>
          <w:sz w:val="24"/>
          <w:szCs w:val="24"/>
        </w:rPr>
        <w:t>重要内容提示：</w:t>
      </w:r>
    </w:p>
    <w:p w14:paraId="66A42D3E" w14:textId="77777777" w:rsidR="00E0255E" w:rsidRPr="00E31FC0" w:rsidRDefault="00843215" w:rsidP="00263943">
      <w:pPr>
        <w:spacing w:before="60" w:after="60" w:line="400" w:lineRule="exact"/>
        <w:rPr>
          <w:rFonts w:ascii="Times New Roman" w:eastAsia="宋体" w:hAnsi="Times New Roman" w:cs="Times New Roman"/>
          <w:sz w:val="18"/>
          <w:szCs w:val="18"/>
        </w:rPr>
      </w:pPr>
      <w:r w:rsidRPr="00E31FC0">
        <w:rPr>
          <w:rFonts w:ascii="Times New Roman" w:eastAsia="宋体" w:hAnsi="Times New Roman" w:cs="Times New Roman"/>
          <w:sz w:val="18"/>
          <w:szCs w:val="18"/>
        </w:rPr>
        <w:t>1</w:t>
      </w:r>
      <w:r w:rsidRPr="00E31FC0">
        <w:rPr>
          <w:rFonts w:ascii="Times New Roman" w:eastAsia="宋体" w:hAnsi="Times New Roman" w:cs="Times New Roman"/>
          <w:sz w:val="18"/>
          <w:szCs w:val="18"/>
        </w:rPr>
        <w:t>、董事会、监事会及董事、监事、高级管理人员保证季度报告的真实、准确、完整，不存在虚假记载、误导性陈述或重大遗漏，并承担个别和连带的法律责任。</w:t>
      </w:r>
    </w:p>
    <w:p w14:paraId="436889BA" w14:textId="77777777" w:rsidR="00E0255E" w:rsidRPr="00E31FC0" w:rsidRDefault="00843215" w:rsidP="00263943">
      <w:pPr>
        <w:spacing w:before="60" w:after="60" w:line="400" w:lineRule="exact"/>
        <w:rPr>
          <w:rFonts w:ascii="Times New Roman" w:eastAsia="宋体" w:hAnsi="Times New Roman" w:cs="Times New Roman"/>
          <w:sz w:val="18"/>
          <w:szCs w:val="18"/>
        </w:rPr>
      </w:pPr>
      <w:r w:rsidRPr="00E31FC0">
        <w:rPr>
          <w:rFonts w:ascii="Times New Roman" w:eastAsia="宋体" w:hAnsi="Times New Roman" w:cs="Times New Roman"/>
          <w:sz w:val="18"/>
          <w:szCs w:val="18"/>
        </w:rPr>
        <w:t>2</w:t>
      </w:r>
      <w:r w:rsidRPr="00E31FC0">
        <w:rPr>
          <w:rFonts w:ascii="Times New Roman" w:eastAsia="宋体" w:hAnsi="Times New Roman" w:cs="Times New Roman"/>
          <w:sz w:val="18"/>
          <w:szCs w:val="18"/>
        </w:rPr>
        <w:t>、公司负责人、主管会计工作负责人及会计机构负责人</w:t>
      </w:r>
      <w:r w:rsidRPr="00F0383B">
        <w:rPr>
          <w:rFonts w:asciiTheme="minorEastAsia" w:hAnsiTheme="minorEastAsia" w:cs="Times New Roman"/>
          <w:sz w:val="18"/>
          <w:szCs w:val="18"/>
        </w:rPr>
        <w:t>(会计主管人员)</w:t>
      </w:r>
      <w:r w:rsidRPr="00E31FC0">
        <w:rPr>
          <w:rFonts w:ascii="Times New Roman" w:eastAsia="宋体" w:hAnsi="Times New Roman" w:cs="Times New Roman"/>
          <w:sz w:val="18"/>
          <w:szCs w:val="18"/>
        </w:rPr>
        <w:t>声明：保证季度报告中财务信息的真实、准确、完整。</w:t>
      </w:r>
    </w:p>
    <w:p w14:paraId="1C78751F" w14:textId="77777777" w:rsidR="00E0255E" w:rsidRPr="00E31FC0" w:rsidRDefault="00843215" w:rsidP="00263943">
      <w:pPr>
        <w:spacing w:before="60" w:after="60" w:line="400" w:lineRule="exact"/>
        <w:rPr>
          <w:rFonts w:ascii="Times New Roman" w:eastAsia="宋体" w:hAnsi="Times New Roman" w:cs="Times New Roman"/>
          <w:sz w:val="18"/>
          <w:szCs w:val="18"/>
        </w:rPr>
      </w:pPr>
      <w:r w:rsidRPr="00E31FC0">
        <w:rPr>
          <w:rFonts w:ascii="Times New Roman" w:eastAsia="宋体" w:hAnsi="Times New Roman" w:cs="Times New Roman"/>
          <w:sz w:val="18"/>
          <w:szCs w:val="18"/>
        </w:rPr>
        <w:t>3</w:t>
      </w:r>
      <w:r w:rsidRPr="00E31FC0">
        <w:rPr>
          <w:rFonts w:ascii="Times New Roman" w:eastAsia="宋体" w:hAnsi="Times New Roman" w:cs="Times New Roman"/>
          <w:sz w:val="18"/>
          <w:szCs w:val="18"/>
        </w:rPr>
        <w:t>、第三季度报告是否经过审计</w:t>
      </w:r>
    </w:p>
    <w:p w14:paraId="5431E3DA" w14:textId="77777777" w:rsidR="00E0255E" w:rsidRPr="00E31FC0" w:rsidRDefault="00843215" w:rsidP="00263943">
      <w:pPr>
        <w:spacing w:before="60" w:after="60" w:line="400" w:lineRule="exact"/>
        <w:rPr>
          <w:rFonts w:ascii="Times New Roman" w:eastAsia="宋体" w:hAnsi="Times New Roman" w:cs="Times New Roman"/>
          <w:sz w:val="18"/>
          <w:szCs w:val="18"/>
        </w:rPr>
      </w:pPr>
      <w:r w:rsidRPr="00E31FC0">
        <w:rPr>
          <w:rFonts w:asciiTheme="minorEastAsia" w:hAnsiTheme="minorEastAsia" w:cs="Times New Roman"/>
          <w:sz w:val="18"/>
          <w:szCs w:val="18"/>
        </w:rPr>
        <w:t>□</w:t>
      </w:r>
      <w:r w:rsidRPr="00E31FC0">
        <w:rPr>
          <w:rFonts w:ascii="Times New Roman" w:eastAsia="宋体" w:hAnsi="Times New Roman" w:cs="Times New Roman"/>
          <w:sz w:val="18"/>
          <w:szCs w:val="18"/>
        </w:rPr>
        <w:t>是</w:t>
      </w:r>
      <w:r w:rsidRPr="00E31FC0">
        <w:rPr>
          <w:rFonts w:ascii="Times New Roman" w:eastAsia="宋体" w:hAnsi="Times New Roman" w:cs="Times New Roman"/>
          <w:sz w:val="18"/>
          <w:szCs w:val="18"/>
        </w:rPr>
        <w:t xml:space="preserve"> </w:t>
      </w:r>
      <w:r w:rsidRPr="00E31FC0">
        <w:rPr>
          <w:rFonts w:ascii="Times New Roman" w:eastAsia="宋体" w:hAnsi="Times New Roman" w:cs="Times New Roman"/>
          <w:sz w:val="18"/>
          <w:szCs w:val="18"/>
        </w:rPr>
        <w:sym w:font="Wingdings 2" w:char="F052"/>
      </w:r>
      <w:r w:rsidRPr="00E31FC0">
        <w:rPr>
          <w:rFonts w:ascii="Times New Roman" w:eastAsia="宋体" w:hAnsi="Times New Roman" w:cs="Times New Roman"/>
          <w:sz w:val="18"/>
          <w:szCs w:val="18"/>
        </w:rPr>
        <w:t>否</w:t>
      </w:r>
    </w:p>
    <w:p w14:paraId="18FF07E0" w14:textId="77777777" w:rsidR="00E0255E" w:rsidRPr="00E31FC0" w:rsidRDefault="00843215">
      <w:pPr>
        <w:rPr>
          <w:rFonts w:ascii="Times New Roman" w:hAnsi="Times New Roman" w:cs="Times New Roman"/>
        </w:rPr>
      </w:pPr>
      <w:r w:rsidRPr="00E31FC0">
        <w:rPr>
          <w:rFonts w:ascii="Times New Roman" w:hAnsi="Times New Roman" w:cs="Times New Roman"/>
        </w:rPr>
        <w:br w:type="page"/>
      </w:r>
    </w:p>
    <w:p w14:paraId="0ADDE283" w14:textId="77777777" w:rsidR="00E0255E" w:rsidRPr="00E31FC0" w:rsidRDefault="00843215" w:rsidP="00CF0AE4">
      <w:pPr>
        <w:pStyle w:val="headingh1"/>
        <w:spacing w:line="320" w:lineRule="exact"/>
        <w:rPr>
          <w:rFonts w:ascii="Times New Roman" w:eastAsia="宋体" w:hAnsi="Times New Roman" w:cs="Times New Roman"/>
          <w:b/>
          <w:bCs/>
          <w:sz w:val="24"/>
          <w:szCs w:val="24"/>
        </w:rPr>
      </w:pPr>
      <w:bookmarkStart w:id="0" w:name="_Toc988889"/>
      <w:r w:rsidRPr="00E31FC0">
        <w:rPr>
          <w:rFonts w:ascii="Times New Roman" w:eastAsia="宋体" w:hAnsi="Times New Roman" w:cs="Times New Roman"/>
          <w:b/>
          <w:bCs/>
          <w:sz w:val="24"/>
          <w:szCs w:val="24"/>
        </w:rPr>
        <w:lastRenderedPageBreak/>
        <w:t>一、主要财务数据</w:t>
      </w:r>
      <w:bookmarkEnd w:id="0"/>
    </w:p>
    <w:p w14:paraId="7D476FA9" w14:textId="77777777" w:rsidR="00E0255E" w:rsidRPr="00E31FC0" w:rsidRDefault="00843215" w:rsidP="00CF0AE4">
      <w:pPr>
        <w:pStyle w:val="2"/>
        <w:spacing w:before="240" w:after="240" w:line="280" w:lineRule="exact"/>
        <w:rPr>
          <w:rFonts w:ascii="Times New Roman" w:eastAsia="宋体" w:hAnsi="Times New Roman" w:cs="Times New Roman"/>
          <w:b/>
          <w:bCs/>
        </w:rPr>
      </w:pPr>
      <w:bookmarkStart w:id="1" w:name="_Toc988890"/>
      <w:r w:rsidRPr="00E31FC0">
        <w:rPr>
          <w:rFonts w:ascii="Times New Roman" w:eastAsia="宋体" w:hAnsi="Times New Roman" w:cs="Times New Roman"/>
          <w:b/>
          <w:bCs/>
        </w:rPr>
        <w:t>（一）</w:t>
      </w:r>
      <w:r w:rsidRPr="00E31FC0">
        <w:rPr>
          <w:rFonts w:ascii="Times New Roman" w:eastAsia="宋体" w:hAnsi="Times New Roman" w:cs="Times New Roman"/>
          <w:b/>
          <w:bCs/>
        </w:rPr>
        <w:t xml:space="preserve"> </w:t>
      </w:r>
      <w:r w:rsidRPr="00E31FC0">
        <w:rPr>
          <w:rFonts w:ascii="Times New Roman" w:eastAsia="宋体" w:hAnsi="Times New Roman" w:cs="Times New Roman"/>
          <w:b/>
          <w:bCs/>
        </w:rPr>
        <w:t>主要会计数据和财务指标</w:t>
      </w:r>
      <w:bookmarkEnd w:id="1"/>
    </w:p>
    <w:p w14:paraId="3893AFD0" w14:textId="77777777" w:rsidR="00E0255E" w:rsidRPr="00E31FC0" w:rsidRDefault="00843215">
      <w:pPr>
        <w:spacing w:before="100" w:after="100" w:line="240" w:lineRule="exact"/>
        <w:rPr>
          <w:rFonts w:ascii="Times New Roman" w:eastAsia="宋体" w:hAnsi="Times New Roman" w:cs="Times New Roman"/>
          <w:sz w:val="18"/>
          <w:szCs w:val="18"/>
        </w:rPr>
      </w:pPr>
      <w:r w:rsidRPr="00E31FC0">
        <w:rPr>
          <w:rFonts w:ascii="Times New Roman" w:eastAsia="宋体" w:hAnsi="Times New Roman" w:cs="Times New Roman"/>
          <w:sz w:val="18"/>
          <w:szCs w:val="18"/>
        </w:rPr>
        <w:t>公司是否需追溯调整或重述以前年度会计数据</w:t>
      </w:r>
    </w:p>
    <w:p w14:paraId="14CC9D80" w14:textId="77777777" w:rsidR="00E0255E" w:rsidRPr="00E31FC0" w:rsidRDefault="00843215">
      <w:pPr>
        <w:spacing w:before="100" w:after="100" w:line="240" w:lineRule="exact"/>
        <w:rPr>
          <w:rFonts w:ascii="Times New Roman" w:eastAsia="宋体" w:hAnsi="Times New Roman" w:cs="Times New Roman"/>
          <w:sz w:val="18"/>
          <w:szCs w:val="18"/>
        </w:rPr>
      </w:pPr>
      <w:r w:rsidRPr="00E31FC0">
        <w:rPr>
          <w:rFonts w:asciiTheme="minorEastAsia" w:hAnsiTheme="minorEastAsia" w:cs="Times New Roman"/>
          <w:sz w:val="18"/>
          <w:szCs w:val="18"/>
        </w:rPr>
        <w:t>□</w:t>
      </w:r>
      <w:r w:rsidRPr="00E31FC0">
        <w:rPr>
          <w:rFonts w:ascii="Times New Roman" w:eastAsia="宋体" w:hAnsi="Times New Roman" w:cs="Times New Roman"/>
          <w:sz w:val="18"/>
          <w:szCs w:val="18"/>
        </w:rPr>
        <w:t>是</w:t>
      </w:r>
      <w:r w:rsidRPr="00E31FC0">
        <w:rPr>
          <w:rFonts w:ascii="Times New Roman" w:eastAsia="宋体" w:hAnsi="Times New Roman" w:cs="Times New Roman"/>
          <w:sz w:val="18"/>
          <w:szCs w:val="18"/>
        </w:rPr>
        <w:t xml:space="preserve"> </w:t>
      </w:r>
      <w:r w:rsidRPr="00E31FC0">
        <w:rPr>
          <w:rFonts w:ascii="Times New Roman" w:eastAsia="宋体" w:hAnsi="Times New Roman" w:cs="Times New Roman"/>
          <w:sz w:val="18"/>
          <w:szCs w:val="18"/>
        </w:rPr>
        <w:sym w:font="Wingdings 2" w:char="F052"/>
      </w:r>
      <w:r w:rsidRPr="00E31FC0">
        <w:rPr>
          <w:rFonts w:ascii="Times New Roman" w:eastAsia="宋体" w:hAnsi="Times New Roman" w:cs="Times New Roman"/>
          <w:sz w:val="18"/>
          <w:szCs w:val="18"/>
        </w:rPr>
        <w:t>否</w:t>
      </w:r>
    </w:p>
    <w:tbl>
      <w:tblPr>
        <w:tblW w:w="504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3319"/>
        <w:gridCol w:w="1558"/>
        <w:gridCol w:w="1702"/>
        <w:gridCol w:w="1558"/>
        <w:gridCol w:w="1702"/>
      </w:tblGrid>
      <w:tr w:rsidR="00064AA8" w:rsidRPr="006C1240" w14:paraId="62A7A4CE" w14:textId="77777777" w:rsidTr="00192B6C">
        <w:trPr>
          <w:trHeight w:val="284"/>
        </w:trPr>
        <w:tc>
          <w:tcPr>
            <w:tcW w:w="1686" w:type="pct"/>
            <w:shd w:val="clear" w:color="auto" w:fill="D3D3D3"/>
            <w:vAlign w:val="center"/>
          </w:tcPr>
          <w:p w14:paraId="08C2F04D" w14:textId="77777777" w:rsidR="00E0255E" w:rsidRPr="006C1240" w:rsidRDefault="00E0255E">
            <w:pPr>
              <w:rPr>
                <w:rFonts w:ascii="Times New Roman" w:hAnsi="Times New Roman" w:cs="Times New Roman"/>
              </w:rPr>
            </w:pPr>
          </w:p>
        </w:tc>
        <w:tc>
          <w:tcPr>
            <w:tcW w:w="792" w:type="pct"/>
            <w:shd w:val="clear" w:color="auto" w:fill="D3D3D3"/>
            <w:vAlign w:val="center"/>
          </w:tcPr>
          <w:p w14:paraId="39896150" w14:textId="77777777" w:rsidR="00E0255E" w:rsidRPr="006C1240" w:rsidRDefault="00843215">
            <w:pPr>
              <w:spacing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本报告期</w:t>
            </w:r>
          </w:p>
        </w:tc>
        <w:tc>
          <w:tcPr>
            <w:tcW w:w="865" w:type="pct"/>
            <w:shd w:val="clear" w:color="auto" w:fill="D3D3D3"/>
            <w:vAlign w:val="center"/>
          </w:tcPr>
          <w:p w14:paraId="6666FB66" w14:textId="77777777" w:rsidR="00E0255E" w:rsidRPr="006C1240" w:rsidRDefault="00843215">
            <w:pPr>
              <w:spacing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本报告期比上年同期增减</w:t>
            </w:r>
          </w:p>
        </w:tc>
        <w:tc>
          <w:tcPr>
            <w:tcW w:w="792" w:type="pct"/>
            <w:shd w:val="clear" w:color="auto" w:fill="D3D3D3"/>
            <w:vAlign w:val="center"/>
          </w:tcPr>
          <w:p w14:paraId="17C760E2" w14:textId="77777777" w:rsidR="00E0255E" w:rsidRPr="006C1240" w:rsidRDefault="00843215">
            <w:pPr>
              <w:spacing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年初</w:t>
            </w:r>
            <w:proofErr w:type="gramStart"/>
            <w:r w:rsidRPr="006C1240">
              <w:rPr>
                <w:rFonts w:ascii="Times New Roman" w:eastAsia="宋体" w:hAnsi="Times New Roman" w:cs="Times New Roman"/>
                <w:sz w:val="18"/>
                <w:szCs w:val="18"/>
              </w:rPr>
              <w:t>至报告</w:t>
            </w:r>
            <w:proofErr w:type="gramEnd"/>
            <w:r w:rsidRPr="006C1240">
              <w:rPr>
                <w:rFonts w:ascii="Times New Roman" w:eastAsia="宋体" w:hAnsi="Times New Roman" w:cs="Times New Roman"/>
                <w:sz w:val="18"/>
                <w:szCs w:val="18"/>
              </w:rPr>
              <w:t>期末</w:t>
            </w:r>
          </w:p>
        </w:tc>
        <w:tc>
          <w:tcPr>
            <w:tcW w:w="865" w:type="pct"/>
            <w:shd w:val="clear" w:color="auto" w:fill="D3D3D3"/>
            <w:vAlign w:val="center"/>
          </w:tcPr>
          <w:p w14:paraId="56DC75FF" w14:textId="77777777" w:rsidR="00E0255E" w:rsidRPr="006C1240" w:rsidRDefault="00843215">
            <w:pPr>
              <w:spacing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年初</w:t>
            </w:r>
            <w:proofErr w:type="gramStart"/>
            <w:r w:rsidRPr="006C1240">
              <w:rPr>
                <w:rFonts w:ascii="Times New Roman" w:eastAsia="宋体" w:hAnsi="Times New Roman" w:cs="Times New Roman"/>
                <w:sz w:val="18"/>
                <w:szCs w:val="18"/>
              </w:rPr>
              <w:t>至报告</w:t>
            </w:r>
            <w:proofErr w:type="gramEnd"/>
            <w:r w:rsidRPr="006C1240">
              <w:rPr>
                <w:rFonts w:ascii="Times New Roman" w:eastAsia="宋体" w:hAnsi="Times New Roman" w:cs="Times New Roman"/>
                <w:sz w:val="18"/>
                <w:szCs w:val="18"/>
              </w:rPr>
              <w:t>期末比上年同期增减</w:t>
            </w:r>
          </w:p>
        </w:tc>
      </w:tr>
      <w:tr w:rsidR="009631C4" w:rsidRPr="006C1240" w14:paraId="4BAF0502" w14:textId="77777777" w:rsidTr="00192B6C">
        <w:trPr>
          <w:trHeight w:val="284"/>
        </w:trPr>
        <w:tc>
          <w:tcPr>
            <w:tcW w:w="1686" w:type="pct"/>
            <w:shd w:val="clear" w:color="auto" w:fill="D3D3D3"/>
            <w:vAlign w:val="center"/>
          </w:tcPr>
          <w:p w14:paraId="546A65A0" w14:textId="77777777" w:rsidR="009631C4" w:rsidRPr="006C1240" w:rsidRDefault="009631C4">
            <w:pPr>
              <w:spacing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营业收入（元）</w:t>
            </w:r>
          </w:p>
        </w:tc>
        <w:tc>
          <w:tcPr>
            <w:tcW w:w="792" w:type="pct"/>
            <w:vAlign w:val="center"/>
          </w:tcPr>
          <w:p w14:paraId="10C98F75" w14:textId="5E8588D5" w:rsidR="009631C4" w:rsidRPr="00192B6C" w:rsidRDefault="009631C4" w:rsidP="00A83BFE">
            <w:pPr>
              <w:spacing w:line="240" w:lineRule="exact"/>
              <w:jc w:val="right"/>
              <w:rPr>
                <w:rFonts w:ascii="Times New Roman" w:hAnsi="Times New Roman" w:cs="Times New Roman"/>
                <w:sz w:val="18"/>
                <w:szCs w:val="18"/>
              </w:rPr>
            </w:pPr>
            <w:r w:rsidRPr="00192B6C">
              <w:rPr>
                <w:rFonts w:ascii="Times New Roman" w:hAnsi="Times New Roman" w:cs="Times New Roman"/>
                <w:color w:val="000000"/>
                <w:sz w:val="18"/>
                <w:szCs w:val="18"/>
              </w:rPr>
              <w:t>5,940,014,289.43</w:t>
            </w:r>
          </w:p>
        </w:tc>
        <w:tc>
          <w:tcPr>
            <w:tcW w:w="865" w:type="pct"/>
            <w:vAlign w:val="center"/>
          </w:tcPr>
          <w:p w14:paraId="1F91374D" w14:textId="466CB020" w:rsidR="009631C4" w:rsidRPr="00192B6C" w:rsidRDefault="009631C4"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-17.00%</w:t>
            </w:r>
          </w:p>
        </w:tc>
        <w:tc>
          <w:tcPr>
            <w:tcW w:w="792" w:type="pct"/>
            <w:vAlign w:val="center"/>
          </w:tcPr>
          <w:p w14:paraId="21033681" w14:textId="64100C6D" w:rsidR="009631C4" w:rsidRPr="00192B6C" w:rsidRDefault="009631C4"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19,824,745,808.47</w:t>
            </w:r>
          </w:p>
        </w:tc>
        <w:tc>
          <w:tcPr>
            <w:tcW w:w="865" w:type="pct"/>
            <w:vAlign w:val="center"/>
          </w:tcPr>
          <w:p w14:paraId="134EA8D1" w14:textId="51A9CF7A" w:rsidR="009631C4" w:rsidRPr="00192B6C" w:rsidRDefault="009631C4"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0.52%</w:t>
            </w:r>
          </w:p>
        </w:tc>
      </w:tr>
      <w:tr w:rsidR="00AB0E39" w:rsidRPr="006C1240" w14:paraId="7C3E018A" w14:textId="77777777" w:rsidTr="00192B6C">
        <w:trPr>
          <w:trHeight w:val="284"/>
        </w:trPr>
        <w:tc>
          <w:tcPr>
            <w:tcW w:w="1686" w:type="pct"/>
            <w:shd w:val="clear" w:color="auto" w:fill="D3D3D3"/>
            <w:vAlign w:val="center"/>
          </w:tcPr>
          <w:p w14:paraId="14600894" w14:textId="77777777" w:rsidR="00AB0E39" w:rsidRPr="006C1240" w:rsidRDefault="00AB0E39">
            <w:pPr>
              <w:spacing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归属于上市公司股东的净利润（元）</w:t>
            </w:r>
          </w:p>
        </w:tc>
        <w:tc>
          <w:tcPr>
            <w:tcW w:w="792" w:type="pct"/>
            <w:vAlign w:val="center"/>
          </w:tcPr>
          <w:p w14:paraId="4335C9FE" w14:textId="184E984B" w:rsidR="00AB0E39" w:rsidRPr="00192B6C" w:rsidRDefault="00AB0E39" w:rsidP="00A83BFE">
            <w:pPr>
              <w:spacing w:line="240" w:lineRule="exact"/>
              <w:jc w:val="right"/>
              <w:rPr>
                <w:rFonts w:ascii="Times New Roman" w:hAnsi="Times New Roman" w:cs="Times New Roman"/>
                <w:sz w:val="18"/>
                <w:szCs w:val="18"/>
              </w:rPr>
            </w:pPr>
            <w:r w:rsidRPr="00192B6C">
              <w:rPr>
                <w:rFonts w:ascii="Times New Roman" w:hAnsi="Times New Roman" w:cs="Times New Roman"/>
                <w:color w:val="000000"/>
                <w:sz w:val="18"/>
                <w:szCs w:val="18"/>
              </w:rPr>
              <w:t>-738,744,725.34</w:t>
            </w:r>
          </w:p>
        </w:tc>
        <w:tc>
          <w:tcPr>
            <w:tcW w:w="865" w:type="pct"/>
            <w:vAlign w:val="center"/>
          </w:tcPr>
          <w:p w14:paraId="0192DFE8" w14:textId="36F6BAFF"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-820.98%</w:t>
            </w:r>
          </w:p>
        </w:tc>
        <w:tc>
          <w:tcPr>
            <w:tcW w:w="792" w:type="pct"/>
            <w:vAlign w:val="center"/>
          </w:tcPr>
          <w:p w14:paraId="7AA47775" w14:textId="08E2FF48"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-710,098,519.92</w:t>
            </w:r>
          </w:p>
        </w:tc>
        <w:tc>
          <w:tcPr>
            <w:tcW w:w="865" w:type="pct"/>
            <w:vAlign w:val="center"/>
          </w:tcPr>
          <w:p w14:paraId="1287BBD8" w14:textId="47483649"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7.57%</w:t>
            </w:r>
          </w:p>
        </w:tc>
      </w:tr>
      <w:tr w:rsidR="00AB0E39" w:rsidRPr="006C1240" w14:paraId="6D997FCB" w14:textId="77777777" w:rsidTr="00192B6C">
        <w:trPr>
          <w:trHeight w:val="284"/>
        </w:trPr>
        <w:tc>
          <w:tcPr>
            <w:tcW w:w="1686" w:type="pct"/>
            <w:shd w:val="clear" w:color="auto" w:fill="D3D3D3"/>
            <w:vAlign w:val="center"/>
          </w:tcPr>
          <w:p w14:paraId="71CE148C" w14:textId="77777777" w:rsidR="00AB0E39" w:rsidRPr="006C1240" w:rsidRDefault="00AB0E39">
            <w:pPr>
              <w:spacing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归属于上市公司股东的扣除非经常性损益的净利润（元）</w:t>
            </w:r>
          </w:p>
        </w:tc>
        <w:tc>
          <w:tcPr>
            <w:tcW w:w="792" w:type="pct"/>
            <w:vAlign w:val="center"/>
          </w:tcPr>
          <w:p w14:paraId="09F74429" w14:textId="179F0AA6" w:rsidR="00AB0E39" w:rsidRPr="00192B6C" w:rsidRDefault="00150BA2" w:rsidP="00A83BFE">
            <w:pPr>
              <w:spacing w:line="240" w:lineRule="exact"/>
              <w:jc w:val="right"/>
              <w:rPr>
                <w:rFonts w:ascii="Times New Roman" w:hAnsi="Times New Roman" w:cs="Times New Roman"/>
                <w:sz w:val="18"/>
                <w:szCs w:val="18"/>
              </w:rPr>
            </w:pPr>
            <w:r w:rsidRPr="00150BA2">
              <w:rPr>
                <w:rFonts w:ascii="Times New Roman" w:hAnsi="Times New Roman" w:cs="Times New Roman"/>
                <w:color w:val="000000"/>
                <w:sz w:val="18"/>
                <w:szCs w:val="18"/>
              </w:rPr>
              <w:t>-804,074,160.18</w:t>
            </w:r>
          </w:p>
        </w:tc>
        <w:tc>
          <w:tcPr>
            <w:tcW w:w="865" w:type="pct"/>
            <w:vAlign w:val="center"/>
          </w:tcPr>
          <w:p w14:paraId="6DFE91C3" w14:textId="4B684331" w:rsidR="00AB0E39" w:rsidRPr="00192B6C" w:rsidRDefault="00150BA2" w:rsidP="00A83BFE">
            <w:pPr>
              <w:spacing w:line="240" w:lineRule="exact"/>
              <w:jc w:val="right"/>
              <w:rPr>
                <w:rFonts w:ascii="Times New Roman" w:eastAsia="宋体" w:hAnsi="Times New Roman" w:cs="Times New Roman"/>
                <w:sz w:val="18"/>
                <w:szCs w:val="18"/>
              </w:rPr>
            </w:pPr>
            <w:r w:rsidRPr="00150BA2">
              <w:rPr>
                <w:rFonts w:ascii="Times New Roman" w:hAnsi="Times New Roman" w:cs="Times New Roman"/>
                <w:color w:val="000000"/>
                <w:sz w:val="18"/>
                <w:szCs w:val="18"/>
              </w:rPr>
              <w:t>-82.84%</w:t>
            </w:r>
          </w:p>
        </w:tc>
        <w:tc>
          <w:tcPr>
            <w:tcW w:w="792" w:type="pct"/>
            <w:vAlign w:val="center"/>
          </w:tcPr>
          <w:p w14:paraId="5A2AE0DF" w14:textId="79E6942D" w:rsidR="00AB0E39" w:rsidRPr="00192B6C" w:rsidRDefault="00150BA2" w:rsidP="00A83BFE">
            <w:pPr>
              <w:spacing w:line="240" w:lineRule="exact"/>
              <w:jc w:val="right"/>
              <w:rPr>
                <w:rFonts w:ascii="Times New Roman" w:eastAsia="宋体" w:hAnsi="Times New Roman" w:cs="Times New Roman"/>
                <w:sz w:val="18"/>
                <w:szCs w:val="18"/>
              </w:rPr>
            </w:pPr>
            <w:r w:rsidRPr="00150BA2">
              <w:rPr>
                <w:rFonts w:ascii="Times New Roman" w:hAnsi="Times New Roman" w:cs="Times New Roman"/>
                <w:color w:val="000000"/>
                <w:sz w:val="18"/>
                <w:szCs w:val="18"/>
              </w:rPr>
              <w:t>-1,074,939,203.69</w:t>
            </w:r>
          </w:p>
        </w:tc>
        <w:tc>
          <w:tcPr>
            <w:tcW w:w="865" w:type="pct"/>
            <w:vAlign w:val="center"/>
          </w:tcPr>
          <w:p w14:paraId="3A01AEBE" w14:textId="1DCF7956" w:rsidR="00AB0E39" w:rsidRPr="00192B6C" w:rsidRDefault="00150BA2" w:rsidP="00A83BFE">
            <w:pPr>
              <w:spacing w:line="240" w:lineRule="exact"/>
              <w:jc w:val="right"/>
              <w:rPr>
                <w:rFonts w:ascii="Times New Roman" w:eastAsia="宋体" w:hAnsi="Times New Roman" w:cs="Times New Roman"/>
                <w:sz w:val="18"/>
                <w:szCs w:val="18"/>
              </w:rPr>
            </w:pPr>
            <w:r w:rsidRPr="00150BA2">
              <w:rPr>
                <w:rFonts w:ascii="Times New Roman" w:hAnsi="Times New Roman" w:cs="Times New Roman"/>
                <w:color w:val="000000"/>
                <w:sz w:val="18"/>
                <w:szCs w:val="18"/>
              </w:rPr>
              <w:t>14.12%</w:t>
            </w:r>
          </w:p>
        </w:tc>
      </w:tr>
      <w:tr w:rsidR="009D0299" w:rsidRPr="006C1240" w14:paraId="25A0305F" w14:textId="77777777" w:rsidTr="00192B6C">
        <w:trPr>
          <w:trHeight w:val="284"/>
        </w:trPr>
        <w:tc>
          <w:tcPr>
            <w:tcW w:w="1686" w:type="pct"/>
            <w:shd w:val="clear" w:color="auto" w:fill="D3D3D3"/>
            <w:vAlign w:val="center"/>
          </w:tcPr>
          <w:p w14:paraId="5CE48ACE" w14:textId="61E1434E" w:rsidR="009D0299" w:rsidRPr="006C1240" w:rsidRDefault="009D0299">
            <w:pPr>
              <w:spacing w:line="240" w:lineRule="exact"/>
              <w:rPr>
                <w:rFonts w:ascii="Times New Roman" w:eastAsia="宋体" w:hAnsi="Times New Roman" w:cs="Times New Roman"/>
                <w:sz w:val="18"/>
                <w:szCs w:val="18"/>
              </w:rPr>
            </w:pPr>
            <w:r w:rsidRPr="006C1240">
              <w:rPr>
                <w:rFonts w:ascii="Times New Roman" w:hAnsi="Times New Roman" w:cs="Times New Roman"/>
                <w:sz w:val="18"/>
                <w:szCs w:val="18"/>
              </w:rPr>
              <w:t>经营活动产生的现金流量净额（元）</w:t>
            </w:r>
          </w:p>
        </w:tc>
        <w:tc>
          <w:tcPr>
            <w:tcW w:w="792" w:type="pct"/>
            <w:vAlign w:val="center"/>
          </w:tcPr>
          <w:p w14:paraId="46ADE34B" w14:textId="19DFFAA7" w:rsidR="009D0299" w:rsidRPr="00192B6C" w:rsidRDefault="009D029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w:t>
            </w:r>
          </w:p>
        </w:tc>
        <w:tc>
          <w:tcPr>
            <w:tcW w:w="865" w:type="pct"/>
            <w:vAlign w:val="center"/>
          </w:tcPr>
          <w:p w14:paraId="17F581A6" w14:textId="409FA10D" w:rsidR="009D0299" w:rsidRPr="00192B6C" w:rsidRDefault="009D029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w:t>
            </w:r>
          </w:p>
        </w:tc>
        <w:tc>
          <w:tcPr>
            <w:tcW w:w="792" w:type="pct"/>
            <w:vAlign w:val="center"/>
          </w:tcPr>
          <w:p w14:paraId="407B8922" w14:textId="558ECFF0" w:rsidR="009D0299" w:rsidRPr="00192B6C" w:rsidRDefault="009D0299" w:rsidP="00A83BFE">
            <w:pPr>
              <w:spacing w:line="240" w:lineRule="exact"/>
              <w:jc w:val="right"/>
              <w:rPr>
                <w:rFonts w:ascii="Times New Roman" w:hAnsi="Times New Roman" w:cs="Times New Roman"/>
                <w:sz w:val="18"/>
                <w:szCs w:val="18"/>
              </w:rPr>
            </w:pPr>
            <w:r w:rsidRPr="00192B6C">
              <w:rPr>
                <w:rFonts w:ascii="Times New Roman" w:hAnsi="Times New Roman" w:cs="Times New Roman"/>
                <w:color w:val="000000"/>
                <w:sz w:val="18"/>
                <w:szCs w:val="18"/>
              </w:rPr>
              <w:t>2,384,383,407.80</w:t>
            </w:r>
          </w:p>
        </w:tc>
        <w:tc>
          <w:tcPr>
            <w:tcW w:w="865" w:type="pct"/>
            <w:vAlign w:val="center"/>
          </w:tcPr>
          <w:p w14:paraId="5E48B04C" w14:textId="1A7EF0DE" w:rsidR="009D0299" w:rsidRPr="00192B6C" w:rsidRDefault="009D029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-34.52%</w:t>
            </w:r>
          </w:p>
        </w:tc>
      </w:tr>
      <w:tr w:rsidR="00AB0E39" w:rsidRPr="006C1240" w14:paraId="2FA7FAA9" w14:textId="77777777" w:rsidTr="00192B6C">
        <w:trPr>
          <w:trHeight w:val="284"/>
        </w:trPr>
        <w:tc>
          <w:tcPr>
            <w:tcW w:w="1686" w:type="pct"/>
            <w:shd w:val="clear" w:color="auto" w:fill="D3D3D3"/>
            <w:vAlign w:val="center"/>
          </w:tcPr>
          <w:p w14:paraId="34C8879B" w14:textId="77777777" w:rsidR="00AB0E39" w:rsidRPr="006C1240" w:rsidRDefault="00AB0E39">
            <w:pPr>
              <w:spacing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基本每股收益（元</w:t>
            </w:r>
            <w:r w:rsidRPr="006C1240">
              <w:rPr>
                <w:rFonts w:ascii="Times New Roman" w:eastAsia="宋体" w:hAnsi="Times New Roman" w:cs="Times New Roman"/>
                <w:sz w:val="18"/>
                <w:szCs w:val="18"/>
              </w:rPr>
              <w:t>/</w:t>
            </w:r>
            <w:r w:rsidRPr="006C1240">
              <w:rPr>
                <w:rFonts w:ascii="Times New Roman" w:eastAsia="宋体" w:hAnsi="Times New Roman" w:cs="Times New Roman"/>
                <w:sz w:val="18"/>
                <w:szCs w:val="18"/>
              </w:rPr>
              <w:t>股）</w:t>
            </w:r>
          </w:p>
        </w:tc>
        <w:tc>
          <w:tcPr>
            <w:tcW w:w="792" w:type="pct"/>
            <w:vAlign w:val="center"/>
          </w:tcPr>
          <w:p w14:paraId="0C071EB4" w14:textId="4BF0A21B" w:rsidR="00AB0E39" w:rsidRPr="00192B6C" w:rsidRDefault="00AB0E39" w:rsidP="00A83BFE">
            <w:pPr>
              <w:spacing w:line="240" w:lineRule="exact"/>
              <w:jc w:val="right"/>
              <w:rPr>
                <w:rFonts w:ascii="Times New Roman" w:hAnsi="Times New Roman" w:cs="Times New Roman"/>
                <w:sz w:val="18"/>
                <w:szCs w:val="18"/>
              </w:rPr>
            </w:pPr>
            <w:r w:rsidRPr="00192B6C">
              <w:rPr>
                <w:rFonts w:ascii="Times New Roman" w:hAnsi="Times New Roman" w:cs="Times New Roman"/>
                <w:color w:val="000000"/>
                <w:sz w:val="18"/>
                <w:szCs w:val="18"/>
              </w:rPr>
              <w:t>-0.252</w:t>
            </w:r>
          </w:p>
        </w:tc>
        <w:tc>
          <w:tcPr>
            <w:tcW w:w="865" w:type="pct"/>
            <w:vAlign w:val="center"/>
          </w:tcPr>
          <w:p w14:paraId="08318742" w14:textId="506AFE62"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-800.00%</w:t>
            </w:r>
          </w:p>
        </w:tc>
        <w:tc>
          <w:tcPr>
            <w:tcW w:w="792" w:type="pct"/>
            <w:vAlign w:val="center"/>
          </w:tcPr>
          <w:p w14:paraId="6F1E945D" w14:textId="17F8532B"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-0.242</w:t>
            </w:r>
          </w:p>
        </w:tc>
        <w:tc>
          <w:tcPr>
            <w:tcW w:w="865" w:type="pct"/>
            <w:vAlign w:val="center"/>
          </w:tcPr>
          <w:p w14:paraId="032EA621" w14:textId="7B4F0234"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12.95%</w:t>
            </w:r>
          </w:p>
        </w:tc>
      </w:tr>
      <w:tr w:rsidR="00AB0E39" w:rsidRPr="006C1240" w14:paraId="348D93B8" w14:textId="77777777" w:rsidTr="00192B6C">
        <w:trPr>
          <w:trHeight w:val="284"/>
        </w:trPr>
        <w:tc>
          <w:tcPr>
            <w:tcW w:w="1686" w:type="pct"/>
            <w:shd w:val="clear" w:color="auto" w:fill="D3D3D3"/>
            <w:vAlign w:val="center"/>
          </w:tcPr>
          <w:p w14:paraId="5A47E17D" w14:textId="77777777" w:rsidR="00AB0E39" w:rsidRPr="006C1240" w:rsidRDefault="00AB0E39">
            <w:pPr>
              <w:spacing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稀释每股收益（元</w:t>
            </w:r>
            <w:r w:rsidRPr="006C1240">
              <w:rPr>
                <w:rFonts w:ascii="Times New Roman" w:eastAsia="宋体" w:hAnsi="Times New Roman" w:cs="Times New Roman"/>
                <w:sz w:val="18"/>
                <w:szCs w:val="18"/>
              </w:rPr>
              <w:t>/</w:t>
            </w:r>
            <w:r w:rsidRPr="006C1240">
              <w:rPr>
                <w:rFonts w:ascii="Times New Roman" w:eastAsia="宋体" w:hAnsi="Times New Roman" w:cs="Times New Roman"/>
                <w:sz w:val="18"/>
                <w:szCs w:val="18"/>
              </w:rPr>
              <w:t>股）</w:t>
            </w:r>
          </w:p>
        </w:tc>
        <w:tc>
          <w:tcPr>
            <w:tcW w:w="792" w:type="pct"/>
            <w:vAlign w:val="center"/>
          </w:tcPr>
          <w:p w14:paraId="12A25CD1" w14:textId="5F8C0CAE" w:rsidR="00AB0E39" w:rsidRPr="00192B6C" w:rsidRDefault="00AB0E39" w:rsidP="00A83BFE">
            <w:pPr>
              <w:spacing w:line="240" w:lineRule="exact"/>
              <w:jc w:val="right"/>
              <w:rPr>
                <w:rFonts w:ascii="Times New Roman" w:hAnsi="Times New Roman" w:cs="Times New Roman"/>
                <w:sz w:val="18"/>
                <w:szCs w:val="18"/>
              </w:rPr>
            </w:pPr>
            <w:r w:rsidRPr="00192B6C">
              <w:rPr>
                <w:rFonts w:ascii="Times New Roman" w:hAnsi="Times New Roman" w:cs="Times New Roman"/>
                <w:color w:val="000000"/>
                <w:sz w:val="18"/>
                <w:szCs w:val="18"/>
              </w:rPr>
              <w:t>-0.252</w:t>
            </w:r>
          </w:p>
        </w:tc>
        <w:tc>
          <w:tcPr>
            <w:tcW w:w="865" w:type="pct"/>
            <w:vAlign w:val="center"/>
          </w:tcPr>
          <w:p w14:paraId="79CF80AF" w14:textId="5D93D81A"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-800.00%</w:t>
            </w:r>
          </w:p>
        </w:tc>
        <w:tc>
          <w:tcPr>
            <w:tcW w:w="792" w:type="pct"/>
            <w:vAlign w:val="center"/>
          </w:tcPr>
          <w:p w14:paraId="2888B3B6" w14:textId="1F31F260"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-0.242</w:t>
            </w:r>
          </w:p>
        </w:tc>
        <w:tc>
          <w:tcPr>
            <w:tcW w:w="865" w:type="pct"/>
            <w:vAlign w:val="center"/>
          </w:tcPr>
          <w:p w14:paraId="1F630398" w14:textId="205E02FF"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12.95%</w:t>
            </w:r>
          </w:p>
        </w:tc>
      </w:tr>
      <w:tr w:rsidR="00AB0E39" w:rsidRPr="006C1240" w14:paraId="46F790D7" w14:textId="77777777" w:rsidTr="00192B6C">
        <w:trPr>
          <w:trHeight w:val="284"/>
        </w:trPr>
        <w:tc>
          <w:tcPr>
            <w:tcW w:w="1686" w:type="pct"/>
            <w:shd w:val="clear" w:color="auto" w:fill="D3D3D3"/>
            <w:vAlign w:val="center"/>
          </w:tcPr>
          <w:p w14:paraId="3668C7D8" w14:textId="77777777" w:rsidR="00AB0E39" w:rsidRPr="006C1240" w:rsidRDefault="00AB0E39">
            <w:pPr>
              <w:spacing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加权平均净资产收益率</w:t>
            </w:r>
          </w:p>
        </w:tc>
        <w:tc>
          <w:tcPr>
            <w:tcW w:w="792" w:type="pct"/>
            <w:vAlign w:val="center"/>
          </w:tcPr>
          <w:p w14:paraId="6CC786AD" w14:textId="4F14ECD8"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-4.53%</w:t>
            </w:r>
          </w:p>
        </w:tc>
        <w:tc>
          <w:tcPr>
            <w:tcW w:w="865" w:type="pct"/>
            <w:vAlign w:val="center"/>
          </w:tcPr>
          <w:p w14:paraId="3D86998D" w14:textId="6A1294F2"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降低</w:t>
            </w:r>
            <w:r w:rsidRPr="00192B6C">
              <w:rPr>
                <w:rFonts w:ascii="Times New Roman" w:hAnsi="Times New Roman" w:cs="Times New Roman"/>
                <w:color w:val="000000"/>
                <w:sz w:val="18"/>
                <w:szCs w:val="18"/>
              </w:rPr>
              <w:t>4.05</w:t>
            </w:r>
            <w:r w:rsidRPr="00192B6C">
              <w:rPr>
                <w:rFonts w:ascii="Times New Roman" w:hAnsi="Times New Roman" w:cs="Times New Roman"/>
                <w:color w:val="000000"/>
                <w:sz w:val="18"/>
                <w:szCs w:val="18"/>
              </w:rPr>
              <w:t>个百分点</w:t>
            </w:r>
          </w:p>
        </w:tc>
        <w:tc>
          <w:tcPr>
            <w:tcW w:w="792" w:type="pct"/>
            <w:vAlign w:val="center"/>
          </w:tcPr>
          <w:p w14:paraId="6FBD960E" w14:textId="7CC38334"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-4.36%</w:t>
            </w:r>
          </w:p>
        </w:tc>
        <w:tc>
          <w:tcPr>
            <w:tcW w:w="865" w:type="pct"/>
            <w:vAlign w:val="center"/>
          </w:tcPr>
          <w:p w14:paraId="57327D23" w14:textId="33D8A763" w:rsidR="00AB0E39" w:rsidRPr="00192B6C" w:rsidRDefault="00AB0E39" w:rsidP="00A83BFE">
            <w:pPr>
              <w:spacing w:line="240" w:lineRule="exact"/>
              <w:jc w:val="right"/>
              <w:rPr>
                <w:rFonts w:ascii="Times New Roman" w:eastAsia="宋体" w:hAnsi="Times New Roman" w:cs="Times New Roman"/>
                <w:sz w:val="18"/>
                <w:szCs w:val="18"/>
              </w:rPr>
            </w:pPr>
            <w:r w:rsidRPr="00192B6C">
              <w:rPr>
                <w:rFonts w:ascii="Times New Roman" w:hAnsi="Times New Roman" w:cs="Times New Roman"/>
                <w:color w:val="000000"/>
                <w:sz w:val="18"/>
                <w:szCs w:val="18"/>
              </w:rPr>
              <w:t>提高</w:t>
            </w:r>
            <w:r w:rsidRPr="00192B6C">
              <w:rPr>
                <w:rFonts w:ascii="Times New Roman" w:hAnsi="Times New Roman" w:cs="Times New Roman"/>
                <w:color w:val="000000"/>
                <w:sz w:val="18"/>
                <w:szCs w:val="18"/>
              </w:rPr>
              <w:t>0.27</w:t>
            </w:r>
            <w:r w:rsidRPr="00192B6C">
              <w:rPr>
                <w:rFonts w:ascii="Times New Roman" w:hAnsi="Times New Roman" w:cs="Times New Roman"/>
                <w:color w:val="000000"/>
                <w:sz w:val="18"/>
                <w:szCs w:val="18"/>
              </w:rPr>
              <w:t>个百分点</w:t>
            </w:r>
          </w:p>
        </w:tc>
      </w:tr>
      <w:tr w:rsidR="00064AA8" w:rsidRPr="006C1240" w14:paraId="21A47E62" w14:textId="77777777" w:rsidTr="00192B6C">
        <w:trPr>
          <w:trHeight w:val="284"/>
        </w:trPr>
        <w:tc>
          <w:tcPr>
            <w:tcW w:w="1686" w:type="pct"/>
            <w:shd w:val="clear" w:color="auto" w:fill="D3D3D3"/>
            <w:vAlign w:val="center"/>
          </w:tcPr>
          <w:p w14:paraId="227C5BE1" w14:textId="77777777" w:rsidR="00E0255E" w:rsidRPr="006C1240" w:rsidRDefault="00E0255E">
            <w:pPr>
              <w:rPr>
                <w:rFonts w:ascii="Times New Roman" w:hAnsi="Times New Roman" w:cs="Times New Roman"/>
              </w:rPr>
            </w:pPr>
          </w:p>
        </w:tc>
        <w:tc>
          <w:tcPr>
            <w:tcW w:w="792" w:type="pct"/>
            <w:shd w:val="clear" w:color="auto" w:fill="D3D3D3"/>
            <w:vAlign w:val="center"/>
          </w:tcPr>
          <w:p w14:paraId="17DD7D10" w14:textId="77777777" w:rsidR="00E0255E" w:rsidRPr="006C1240" w:rsidRDefault="00843215" w:rsidP="00246995">
            <w:pPr>
              <w:spacing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本报告期末</w:t>
            </w:r>
          </w:p>
        </w:tc>
        <w:tc>
          <w:tcPr>
            <w:tcW w:w="865" w:type="pct"/>
            <w:shd w:val="clear" w:color="auto" w:fill="D3D3D3"/>
            <w:vAlign w:val="center"/>
          </w:tcPr>
          <w:p w14:paraId="27139CBD" w14:textId="77777777" w:rsidR="00E0255E" w:rsidRPr="006C1240" w:rsidRDefault="00843215" w:rsidP="00246995">
            <w:pPr>
              <w:spacing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上年度末</w:t>
            </w:r>
          </w:p>
        </w:tc>
        <w:tc>
          <w:tcPr>
            <w:tcW w:w="1657" w:type="pct"/>
            <w:gridSpan w:val="2"/>
            <w:shd w:val="clear" w:color="auto" w:fill="D3D3D3"/>
            <w:vAlign w:val="center"/>
          </w:tcPr>
          <w:p w14:paraId="3670D4E7" w14:textId="77777777" w:rsidR="00E0255E" w:rsidRPr="006C1240" w:rsidRDefault="00843215" w:rsidP="00246995">
            <w:pPr>
              <w:spacing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本报告期末比上年度末增减</w:t>
            </w:r>
          </w:p>
        </w:tc>
      </w:tr>
      <w:tr w:rsidR="00AB0E39" w:rsidRPr="006C1240" w14:paraId="135C2556" w14:textId="77777777" w:rsidTr="00192B6C">
        <w:trPr>
          <w:trHeight w:val="284"/>
        </w:trPr>
        <w:tc>
          <w:tcPr>
            <w:tcW w:w="1686" w:type="pct"/>
            <w:shd w:val="clear" w:color="auto" w:fill="D3D3D3"/>
            <w:vAlign w:val="center"/>
          </w:tcPr>
          <w:p w14:paraId="3E912E9F" w14:textId="77777777" w:rsidR="00AB0E39" w:rsidRPr="006C1240" w:rsidRDefault="00AB0E39">
            <w:pPr>
              <w:spacing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总资产（元）</w:t>
            </w:r>
          </w:p>
        </w:tc>
        <w:tc>
          <w:tcPr>
            <w:tcW w:w="792" w:type="pct"/>
            <w:vAlign w:val="center"/>
          </w:tcPr>
          <w:p w14:paraId="62B66C5E" w14:textId="50E26AC9" w:rsidR="00AB0E39" w:rsidRPr="006C1240" w:rsidRDefault="00AB0E39" w:rsidP="00192B6C">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75,193,878,304.81</w:t>
            </w:r>
          </w:p>
        </w:tc>
        <w:tc>
          <w:tcPr>
            <w:tcW w:w="865" w:type="pct"/>
            <w:vAlign w:val="center"/>
          </w:tcPr>
          <w:p w14:paraId="0B682D7D" w14:textId="664939A0" w:rsidR="00AB0E39" w:rsidRPr="006C1240" w:rsidRDefault="00AB0E39" w:rsidP="00192B6C">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79,487,052,953.58</w:t>
            </w:r>
          </w:p>
        </w:tc>
        <w:tc>
          <w:tcPr>
            <w:tcW w:w="1657" w:type="pct"/>
            <w:gridSpan w:val="2"/>
            <w:vAlign w:val="center"/>
          </w:tcPr>
          <w:p w14:paraId="36A5D7FF" w14:textId="10F748E5" w:rsidR="00AB0E39" w:rsidRPr="006C1240" w:rsidRDefault="00AB0E39" w:rsidP="00A83BFE">
            <w:pPr>
              <w:spacing w:line="240" w:lineRule="exact"/>
              <w:jc w:val="right"/>
              <w:rPr>
                <w:rFonts w:ascii="Times New Roman" w:hAnsi="Times New Roman" w:cs="Times New Roman"/>
                <w:sz w:val="18"/>
                <w:szCs w:val="18"/>
              </w:rPr>
            </w:pPr>
            <w:r>
              <w:rPr>
                <w:rFonts w:ascii="Times New Roman" w:hAnsi="Times New Roman" w:cs="Times New Roman"/>
                <w:color w:val="000000"/>
                <w:sz w:val="18"/>
                <w:szCs w:val="18"/>
              </w:rPr>
              <w:t>-5.40%</w:t>
            </w:r>
          </w:p>
        </w:tc>
      </w:tr>
      <w:tr w:rsidR="00AB0E39" w:rsidRPr="006C1240" w14:paraId="4FC85E9F" w14:textId="77777777" w:rsidTr="00192B6C">
        <w:trPr>
          <w:trHeight w:val="284"/>
        </w:trPr>
        <w:tc>
          <w:tcPr>
            <w:tcW w:w="1686" w:type="pct"/>
            <w:shd w:val="clear" w:color="auto" w:fill="D3D3D3"/>
            <w:vAlign w:val="center"/>
          </w:tcPr>
          <w:p w14:paraId="51110399" w14:textId="77777777" w:rsidR="00AB0E39" w:rsidRPr="006C1240" w:rsidRDefault="00AB0E39">
            <w:pPr>
              <w:spacing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归属于上市公司股东的所有者权益（元）</w:t>
            </w:r>
          </w:p>
        </w:tc>
        <w:tc>
          <w:tcPr>
            <w:tcW w:w="792" w:type="pct"/>
            <w:vAlign w:val="center"/>
          </w:tcPr>
          <w:p w14:paraId="14C3D6A2" w14:textId="19D7E4A6" w:rsidR="00AB0E39" w:rsidRPr="006C1240" w:rsidRDefault="00AB0E39" w:rsidP="00192B6C">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15,954,021,184.86</w:t>
            </w:r>
          </w:p>
        </w:tc>
        <w:tc>
          <w:tcPr>
            <w:tcW w:w="865" w:type="pct"/>
            <w:vAlign w:val="center"/>
          </w:tcPr>
          <w:p w14:paraId="380DB45B" w14:textId="5752ECA5" w:rsidR="00AB0E39" w:rsidRPr="006C1240" w:rsidRDefault="00AB0E39" w:rsidP="00192B6C">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16,692,175,196.53</w:t>
            </w:r>
          </w:p>
        </w:tc>
        <w:tc>
          <w:tcPr>
            <w:tcW w:w="1657" w:type="pct"/>
            <w:gridSpan w:val="2"/>
            <w:vAlign w:val="center"/>
          </w:tcPr>
          <w:p w14:paraId="00CCE70C" w14:textId="10F1647C" w:rsidR="00AB0E39" w:rsidRPr="006C1240" w:rsidRDefault="00AB0E39" w:rsidP="00A83BFE">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-4.42%</w:t>
            </w:r>
          </w:p>
        </w:tc>
      </w:tr>
    </w:tbl>
    <w:p w14:paraId="6B5BC988" w14:textId="77777777" w:rsidR="00E0255E" w:rsidRPr="00E31FC0" w:rsidRDefault="00843215" w:rsidP="00CF0AE4">
      <w:pPr>
        <w:pStyle w:val="2"/>
        <w:spacing w:before="240" w:after="240" w:line="280" w:lineRule="exact"/>
        <w:rPr>
          <w:rFonts w:ascii="Times New Roman" w:eastAsia="宋体" w:hAnsi="Times New Roman" w:cs="Times New Roman"/>
          <w:b/>
          <w:bCs/>
        </w:rPr>
      </w:pPr>
      <w:bookmarkStart w:id="2" w:name="_Toc988891"/>
      <w:r w:rsidRPr="00E31FC0">
        <w:rPr>
          <w:rFonts w:ascii="Times New Roman" w:eastAsia="宋体" w:hAnsi="Times New Roman" w:cs="Times New Roman"/>
          <w:b/>
          <w:bCs/>
        </w:rPr>
        <w:t>（二）</w:t>
      </w:r>
      <w:r w:rsidRPr="00E31FC0">
        <w:rPr>
          <w:rFonts w:ascii="Times New Roman" w:eastAsia="宋体" w:hAnsi="Times New Roman" w:cs="Times New Roman"/>
          <w:b/>
          <w:bCs/>
        </w:rPr>
        <w:t xml:space="preserve"> </w:t>
      </w:r>
      <w:r w:rsidRPr="00E31FC0">
        <w:rPr>
          <w:rFonts w:ascii="Times New Roman" w:eastAsia="宋体" w:hAnsi="Times New Roman" w:cs="Times New Roman"/>
          <w:b/>
          <w:bCs/>
        </w:rPr>
        <w:t>非经常性损益项目和金额</w:t>
      </w:r>
      <w:bookmarkEnd w:id="2"/>
    </w:p>
    <w:p w14:paraId="3B4F5A79" w14:textId="77777777" w:rsidR="00E0255E" w:rsidRPr="00E31FC0" w:rsidRDefault="00843215">
      <w:pPr>
        <w:spacing w:before="100" w:after="100" w:line="240" w:lineRule="exact"/>
        <w:rPr>
          <w:rFonts w:ascii="Times New Roman" w:eastAsia="宋体" w:hAnsi="Times New Roman" w:cs="Times New Roman"/>
          <w:sz w:val="18"/>
          <w:szCs w:val="18"/>
        </w:rPr>
      </w:pPr>
      <w:r w:rsidRPr="00E31FC0">
        <w:rPr>
          <w:rFonts w:ascii="Times New Roman" w:eastAsia="宋体" w:hAnsi="Times New Roman" w:cs="Times New Roman"/>
          <w:sz w:val="18"/>
          <w:szCs w:val="18"/>
        </w:rPr>
        <w:sym w:font="Wingdings 2" w:char="F052"/>
      </w:r>
      <w:r w:rsidRPr="00E31FC0">
        <w:rPr>
          <w:rFonts w:ascii="Times New Roman" w:eastAsia="宋体" w:hAnsi="Times New Roman" w:cs="Times New Roman"/>
          <w:sz w:val="18"/>
          <w:szCs w:val="18"/>
        </w:rPr>
        <w:t>适用</w:t>
      </w:r>
      <w:r w:rsidRPr="00E31FC0">
        <w:rPr>
          <w:rFonts w:ascii="Times New Roman" w:eastAsia="宋体" w:hAnsi="Times New Roman" w:cs="Times New Roman"/>
          <w:sz w:val="18"/>
          <w:szCs w:val="18"/>
        </w:rPr>
        <w:t xml:space="preserve"> </w:t>
      </w:r>
      <w:r w:rsidRPr="00E31FC0">
        <w:rPr>
          <w:rFonts w:asciiTheme="minorEastAsia" w:hAnsiTheme="minorEastAsia" w:cs="Times New Roman"/>
          <w:sz w:val="18"/>
          <w:szCs w:val="18"/>
        </w:rPr>
        <w:t>□</w:t>
      </w:r>
      <w:r w:rsidRPr="00E31FC0">
        <w:rPr>
          <w:rFonts w:ascii="Times New Roman" w:eastAsia="宋体" w:hAnsi="Times New Roman" w:cs="Times New Roman"/>
          <w:sz w:val="18"/>
          <w:szCs w:val="18"/>
        </w:rPr>
        <w:t>不适用</w:t>
      </w:r>
    </w:p>
    <w:p w14:paraId="6E4E955E" w14:textId="77777777" w:rsidR="00E0255E" w:rsidRPr="00E31FC0" w:rsidRDefault="00843215">
      <w:pPr>
        <w:spacing w:line="240" w:lineRule="exact"/>
        <w:jc w:val="right"/>
        <w:rPr>
          <w:rFonts w:ascii="Times New Roman" w:eastAsia="宋体" w:hAnsi="Times New Roman" w:cs="Times New Roman"/>
          <w:sz w:val="18"/>
          <w:szCs w:val="18"/>
        </w:rPr>
      </w:pPr>
      <w:r w:rsidRPr="00E31FC0">
        <w:rPr>
          <w:rFonts w:ascii="Times New Roman" w:eastAsia="宋体" w:hAnsi="Times New Roman" w:cs="Times New Roman"/>
          <w:sz w:val="18"/>
          <w:szCs w:val="18"/>
        </w:rPr>
        <w:t>单位：元</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94"/>
        <w:gridCol w:w="1561"/>
        <w:gridCol w:w="2124"/>
        <w:gridCol w:w="674"/>
      </w:tblGrid>
      <w:tr w:rsidR="00150BA2" w:rsidRPr="006C1240" w14:paraId="554CBF3A" w14:textId="77777777" w:rsidTr="00150BA2">
        <w:trPr>
          <w:trHeight w:val="284"/>
        </w:trPr>
        <w:tc>
          <w:tcPr>
            <w:tcW w:w="2788" w:type="pct"/>
            <w:shd w:val="clear" w:color="auto" w:fill="D3D3D3"/>
            <w:vAlign w:val="center"/>
          </w:tcPr>
          <w:p w14:paraId="391481BC" w14:textId="77777777" w:rsidR="0014012C" w:rsidRPr="006C1240" w:rsidRDefault="0014012C" w:rsidP="0014012C">
            <w:pPr>
              <w:spacing w:before="40" w:after="40"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项目</w:t>
            </w:r>
          </w:p>
        </w:tc>
        <w:tc>
          <w:tcPr>
            <w:tcW w:w="792" w:type="pct"/>
            <w:shd w:val="clear" w:color="auto" w:fill="D3D3D3"/>
            <w:vAlign w:val="center"/>
          </w:tcPr>
          <w:p w14:paraId="62C1E1A3" w14:textId="77777777" w:rsidR="0014012C" w:rsidRPr="006C1240" w:rsidRDefault="0014012C" w:rsidP="0014012C">
            <w:pPr>
              <w:spacing w:before="40" w:after="40"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本报告</w:t>
            </w:r>
            <w:proofErr w:type="gramStart"/>
            <w:r w:rsidRPr="006C1240">
              <w:rPr>
                <w:rFonts w:ascii="Times New Roman" w:eastAsia="宋体" w:hAnsi="Times New Roman" w:cs="Times New Roman"/>
                <w:sz w:val="18"/>
                <w:szCs w:val="18"/>
              </w:rPr>
              <w:t>期金额</w:t>
            </w:r>
            <w:proofErr w:type="gramEnd"/>
          </w:p>
        </w:tc>
        <w:tc>
          <w:tcPr>
            <w:tcW w:w="1078" w:type="pct"/>
            <w:shd w:val="clear" w:color="auto" w:fill="D3D3D3"/>
            <w:vAlign w:val="center"/>
          </w:tcPr>
          <w:p w14:paraId="42FA09F9" w14:textId="77777777" w:rsidR="0014012C" w:rsidRPr="006C1240" w:rsidRDefault="0014012C" w:rsidP="0014012C">
            <w:pPr>
              <w:spacing w:before="40" w:after="40"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年初</w:t>
            </w:r>
            <w:proofErr w:type="gramStart"/>
            <w:r w:rsidRPr="006C1240">
              <w:rPr>
                <w:rFonts w:ascii="Times New Roman" w:eastAsia="宋体" w:hAnsi="Times New Roman" w:cs="Times New Roman"/>
                <w:sz w:val="18"/>
                <w:szCs w:val="18"/>
              </w:rPr>
              <w:t>至报告</w:t>
            </w:r>
            <w:proofErr w:type="gramEnd"/>
            <w:r w:rsidRPr="006C1240">
              <w:rPr>
                <w:rFonts w:ascii="Times New Roman" w:eastAsia="宋体" w:hAnsi="Times New Roman" w:cs="Times New Roman"/>
                <w:sz w:val="18"/>
                <w:szCs w:val="18"/>
              </w:rPr>
              <w:t>期期末金额</w:t>
            </w:r>
          </w:p>
        </w:tc>
        <w:tc>
          <w:tcPr>
            <w:tcW w:w="342" w:type="pct"/>
            <w:shd w:val="clear" w:color="auto" w:fill="D3D3D3"/>
            <w:vAlign w:val="center"/>
          </w:tcPr>
          <w:p w14:paraId="0D5D748B" w14:textId="77777777" w:rsidR="0014012C" w:rsidRPr="006C1240" w:rsidRDefault="0014012C" w:rsidP="0014012C">
            <w:pPr>
              <w:spacing w:before="40" w:after="40"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说明</w:t>
            </w:r>
          </w:p>
        </w:tc>
      </w:tr>
      <w:tr w:rsidR="00150BA2" w:rsidRPr="006C1240" w14:paraId="6E89317A" w14:textId="77777777" w:rsidTr="00150BA2">
        <w:trPr>
          <w:trHeight w:val="284"/>
        </w:trPr>
        <w:tc>
          <w:tcPr>
            <w:tcW w:w="2788" w:type="pct"/>
            <w:shd w:val="clear" w:color="auto" w:fill="D3D3D3"/>
            <w:vAlign w:val="center"/>
          </w:tcPr>
          <w:p w14:paraId="7C50FFE4" w14:textId="77777777" w:rsidR="005E16A3" w:rsidRPr="006C1240" w:rsidRDefault="005E16A3" w:rsidP="0014012C">
            <w:pPr>
              <w:spacing w:before="40" w:after="40"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非流动性资产处置损益（包括已计提资产减值准备的冲销部分）</w:t>
            </w:r>
          </w:p>
        </w:tc>
        <w:tc>
          <w:tcPr>
            <w:tcW w:w="792" w:type="pct"/>
            <w:vAlign w:val="center"/>
          </w:tcPr>
          <w:p w14:paraId="4A75B647" w14:textId="7B80947F" w:rsidR="005E16A3" w:rsidRPr="005E16A3" w:rsidRDefault="005E16A3" w:rsidP="005E16A3">
            <w:pPr>
              <w:spacing w:line="240" w:lineRule="exact"/>
              <w:jc w:val="right"/>
              <w:rPr>
                <w:rFonts w:ascii="Times New Roman" w:hAnsi="Times New Roman" w:cs="Times New Roman"/>
                <w:color w:val="000000"/>
                <w:sz w:val="18"/>
                <w:szCs w:val="18"/>
              </w:rPr>
            </w:pPr>
            <w:r w:rsidRPr="005E16A3">
              <w:rPr>
                <w:rFonts w:ascii="Times New Roman" w:hAnsi="Times New Roman" w:cs="Times New Roman" w:hint="eastAsia"/>
                <w:color w:val="000000"/>
                <w:sz w:val="18"/>
                <w:szCs w:val="18"/>
              </w:rPr>
              <w:t>-3,251,804.40</w:t>
            </w:r>
          </w:p>
        </w:tc>
        <w:tc>
          <w:tcPr>
            <w:tcW w:w="1078" w:type="pct"/>
            <w:vAlign w:val="center"/>
          </w:tcPr>
          <w:p w14:paraId="20DEA394" w14:textId="06590C0C" w:rsidR="005E16A3" w:rsidRPr="005E16A3" w:rsidRDefault="005E16A3" w:rsidP="005E16A3">
            <w:pPr>
              <w:spacing w:line="240" w:lineRule="exact"/>
              <w:jc w:val="right"/>
              <w:rPr>
                <w:rFonts w:ascii="Times New Roman" w:hAnsi="Times New Roman" w:cs="Times New Roman"/>
                <w:color w:val="000000"/>
                <w:sz w:val="18"/>
                <w:szCs w:val="18"/>
              </w:rPr>
            </w:pPr>
            <w:r w:rsidRPr="005E16A3">
              <w:rPr>
                <w:rFonts w:ascii="Times New Roman" w:hAnsi="Times New Roman" w:cs="Times New Roman" w:hint="eastAsia"/>
                <w:color w:val="000000"/>
                <w:sz w:val="18"/>
                <w:szCs w:val="18"/>
              </w:rPr>
              <w:t>231,882,114.15</w:t>
            </w:r>
          </w:p>
        </w:tc>
        <w:tc>
          <w:tcPr>
            <w:tcW w:w="342" w:type="pct"/>
            <w:vAlign w:val="center"/>
          </w:tcPr>
          <w:p w14:paraId="183619D1" w14:textId="77777777" w:rsidR="005E16A3" w:rsidRPr="006C1240" w:rsidRDefault="005E16A3" w:rsidP="0014012C">
            <w:pPr>
              <w:spacing w:line="240" w:lineRule="exact"/>
              <w:rPr>
                <w:rFonts w:ascii="Times New Roman" w:eastAsia="宋体" w:hAnsi="Times New Roman" w:cs="Times New Roman"/>
                <w:sz w:val="18"/>
                <w:szCs w:val="18"/>
              </w:rPr>
            </w:pPr>
          </w:p>
        </w:tc>
      </w:tr>
      <w:tr w:rsidR="00150BA2" w:rsidRPr="006C1240" w14:paraId="15B7898C" w14:textId="77777777" w:rsidTr="00150BA2">
        <w:trPr>
          <w:trHeight w:val="284"/>
        </w:trPr>
        <w:tc>
          <w:tcPr>
            <w:tcW w:w="2788" w:type="pct"/>
            <w:shd w:val="clear" w:color="auto" w:fill="D3D3D3"/>
            <w:vAlign w:val="center"/>
          </w:tcPr>
          <w:p w14:paraId="203C0B42" w14:textId="77777777" w:rsidR="005E16A3" w:rsidRPr="006C1240" w:rsidRDefault="005E16A3" w:rsidP="0014012C">
            <w:pPr>
              <w:spacing w:before="40" w:after="40"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计入当期损益的政府补助（与公司正常经营业务密切相关、符合国家政策规定、按照确定的标准享有、对公司损益产生持续影响的政府补助除外）</w:t>
            </w:r>
          </w:p>
        </w:tc>
        <w:tc>
          <w:tcPr>
            <w:tcW w:w="792" w:type="pct"/>
            <w:vAlign w:val="center"/>
          </w:tcPr>
          <w:p w14:paraId="3A88B912" w14:textId="3B6E9CCD" w:rsidR="005E16A3" w:rsidRPr="005E16A3" w:rsidRDefault="00150BA2" w:rsidP="005E16A3">
            <w:pPr>
              <w:spacing w:line="240" w:lineRule="exact"/>
              <w:jc w:val="right"/>
              <w:rPr>
                <w:rFonts w:ascii="Times New Roman" w:hAnsi="Times New Roman" w:cs="Times New Roman"/>
                <w:color w:val="000000"/>
                <w:sz w:val="18"/>
                <w:szCs w:val="18"/>
              </w:rPr>
            </w:pPr>
            <w:r w:rsidRPr="00150BA2">
              <w:rPr>
                <w:rFonts w:ascii="Times New Roman" w:hAnsi="Times New Roman" w:cs="Times New Roman"/>
                <w:color w:val="000000"/>
                <w:sz w:val="18"/>
                <w:szCs w:val="18"/>
              </w:rPr>
              <w:t>20,249,338.98</w:t>
            </w:r>
          </w:p>
        </w:tc>
        <w:tc>
          <w:tcPr>
            <w:tcW w:w="1078" w:type="pct"/>
            <w:vAlign w:val="center"/>
          </w:tcPr>
          <w:p w14:paraId="2A30B611" w14:textId="1D824608" w:rsidR="005E16A3" w:rsidRPr="005E16A3" w:rsidRDefault="00150BA2" w:rsidP="005E16A3">
            <w:pPr>
              <w:spacing w:line="240" w:lineRule="exact"/>
              <w:jc w:val="right"/>
              <w:rPr>
                <w:rFonts w:ascii="Times New Roman" w:hAnsi="Times New Roman" w:cs="Times New Roman"/>
                <w:color w:val="000000"/>
                <w:sz w:val="18"/>
                <w:szCs w:val="18"/>
              </w:rPr>
            </w:pPr>
            <w:r w:rsidRPr="00150BA2">
              <w:rPr>
                <w:rFonts w:ascii="Times New Roman" w:hAnsi="Times New Roman" w:cs="Times New Roman"/>
                <w:color w:val="000000"/>
                <w:sz w:val="18"/>
                <w:szCs w:val="18"/>
              </w:rPr>
              <w:t>55,483,860.13</w:t>
            </w:r>
          </w:p>
        </w:tc>
        <w:tc>
          <w:tcPr>
            <w:tcW w:w="342" w:type="pct"/>
            <w:vAlign w:val="center"/>
          </w:tcPr>
          <w:p w14:paraId="29C56B71" w14:textId="77777777" w:rsidR="005E16A3" w:rsidRPr="006C1240" w:rsidRDefault="005E16A3" w:rsidP="0014012C">
            <w:pPr>
              <w:spacing w:line="240" w:lineRule="exact"/>
              <w:rPr>
                <w:rFonts w:ascii="Times New Roman" w:eastAsia="宋体" w:hAnsi="Times New Roman" w:cs="Times New Roman"/>
                <w:sz w:val="18"/>
                <w:szCs w:val="18"/>
              </w:rPr>
            </w:pPr>
          </w:p>
        </w:tc>
      </w:tr>
      <w:tr w:rsidR="00150BA2" w:rsidRPr="006C1240" w14:paraId="4EDDF9F9" w14:textId="77777777" w:rsidTr="00150BA2">
        <w:trPr>
          <w:trHeight w:val="284"/>
        </w:trPr>
        <w:tc>
          <w:tcPr>
            <w:tcW w:w="2788" w:type="pct"/>
            <w:shd w:val="clear" w:color="auto" w:fill="D3D3D3"/>
            <w:vAlign w:val="center"/>
          </w:tcPr>
          <w:p w14:paraId="3D247BE1" w14:textId="77777777" w:rsidR="009D0299" w:rsidRPr="006C1240" w:rsidRDefault="009D0299" w:rsidP="0014012C">
            <w:pPr>
              <w:spacing w:before="40" w:after="40"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除同公司正常经营业务相关的有效套期保值业务外，非金融企业持有金融资产和金融负债产生的公允价值变动损益以及处置金融资产和金融负债产生的损益</w:t>
            </w:r>
          </w:p>
        </w:tc>
        <w:tc>
          <w:tcPr>
            <w:tcW w:w="792" w:type="pct"/>
            <w:vAlign w:val="center"/>
          </w:tcPr>
          <w:p w14:paraId="3BB12D2C" w14:textId="517F16CA" w:rsidR="009D0299" w:rsidRPr="005E16A3" w:rsidRDefault="009D0299" w:rsidP="00382F8B">
            <w:pPr>
              <w:spacing w:line="240" w:lineRule="exact"/>
              <w:jc w:val="right"/>
              <w:rPr>
                <w:rFonts w:ascii="Times New Roman" w:hAnsi="Times New Roman" w:cs="Times New Roman"/>
                <w:color w:val="000000"/>
                <w:sz w:val="18"/>
                <w:szCs w:val="18"/>
              </w:rPr>
            </w:pPr>
            <w:r w:rsidRPr="00170ABC">
              <w:rPr>
                <w:rFonts w:ascii="Times New Roman" w:hAnsi="Times New Roman" w:cs="Times New Roman"/>
                <w:color w:val="000000"/>
                <w:sz w:val="18"/>
                <w:szCs w:val="18"/>
              </w:rPr>
              <w:t>54,232,488.95</w:t>
            </w:r>
          </w:p>
        </w:tc>
        <w:tc>
          <w:tcPr>
            <w:tcW w:w="1078" w:type="pct"/>
            <w:vAlign w:val="center"/>
          </w:tcPr>
          <w:p w14:paraId="171EC0F0" w14:textId="1BA4B6C5" w:rsidR="009D0299" w:rsidRPr="005E16A3" w:rsidRDefault="009D0299">
            <w:pPr>
              <w:spacing w:line="240" w:lineRule="exact"/>
              <w:jc w:val="right"/>
              <w:rPr>
                <w:rFonts w:ascii="Times New Roman" w:hAnsi="Times New Roman" w:cs="Times New Roman"/>
                <w:color w:val="000000"/>
                <w:sz w:val="18"/>
                <w:szCs w:val="18"/>
              </w:rPr>
            </w:pPr>
            <w:r w:rsidRPr="00170ABC">
              <w:rPr>
                <w:rFonts w:ascii="Times New Roman" w:hAnsi="Times New Roman" w:cs="Times New Roman"/>
                <w:color w:val="000000"/>
                <w:sz w:val="18"/>
                <w:szCs w:val="18"/>
              </w:rPr>
              <w:t>34,939,174.20</w:t>
            </w:r>
          </w:p>
        </w:tc>
        <w:tc>
          <w:tcPr>
            <w:tcW w:w="342" w:type="pct"/>
            <w:vAlign w:val="center"/>
          </w:tcPr>
          <w:p w14:paraId="11DC6366" w14:textId="77777777" w:rsidR="009D0299" w:rsidRPr="006C1240" w:rsidRDefault="009D0299" w:rsidP="0014012C">
            <w:pPr>
              <w:spacing w:line="240" w:lineRule="exact"/>
              <w:rPr>
                <w:rFonts w:ascii="Times New Roman" w:eastAsia="宋体" w:hAnsi="Times New Roman" w:cs="Times New Roman"/>
                <w:sz w:val="18"/>
                <w:szCs w:val="18"/>
              </w:rPr>
            </w:pPr>
          </w:p>
        </w:tc>
      </w:tr>
      <w:tr w:rsidR="00150BA2" w:rsidRPr="006C1240" w14:paraId="4CE9164C" w14:textId="77777777" w:rsidTr="00150BA2">
        <w:trPr>
          <w:trHeight w:val="284"/>
        </w:trPr>
        <w:tc>
          <w:tcPr>
            <w:tcW w:w="2788" w:type="pct"/>
            <w:shd w:val="clear" w:color="auto" w:fill="D3D3D3"/>
            <w:vAlign w:val="center"/>
          </w:tcPr>
          <w:p w14:paraId="455087A5" w14:textId="77777777" w:rsidR="005E16A3" w:rsidRPr="006C1240" w:rsidRDefault="005E16A3" w:rsidP="0014012C">
            <w:pPr>
              <w:spacing w:before="40" w:after="40"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单独进行减值测试的应收款项减值准备转回</w:t>
            </w:r>
          </w:p>
        </w:tc>
        <w:tc>
          <w:tcPr>
            <w:tcW w:w="792" w:type="pct"/>
            <w:vAlign w:val="center"/>
          </w:tcPr>
          <w:p w14:paraId="3D709929" w14:textId="67D4E72A" w:rsidR="005E16A3" w:rsidRPr="005E16A3" w:rsidRDefault="005E16A3" w:rsidP="005E16A3">
            <w:pPr>
              <w:spacing w:line="240" w:lineRule="exact"/>
              <w:jc w:val="right"/>
              <w:rPr>
                <w:rFonts w:ascii="Times New Roman" w:hAnsi="Times New Roman" w:cs="Times New Roman"/>
                <w:color w:val="000000"/>
                <w:sz w:val="18"/>
                <w:szCs w:val="18"/>
              </w:rPr>
            </w:pPr>
            <w:r w:rsidRPr="005E16A3">
              <w:rPr>
                <w:rFonts w:ascii="Times New Roman" w:hAnsi="Times New Roman" w:cs="Times New Roman" w:hint="eastAsia"/>
                <w:color w:val="000000"/>
                <w:sz w:val="18"/>
                <w:szCs w:val="18"/>
              </w:rPr>
              <w:t>1,286,613.03</w:t>
            </w:r>
          </w:p>
        </w:tc>
        <w:tc>
          <w:tcPr>
            <w:tcW w:w="1078" w:type="pct"/>
            <w:vAlign w:val="center"/>
          </w:tcPr>
          <w:p w14:paraId="23B09A08" w14:textId="5C2ADC36" w:rsidR="005E16A3" w:rsidRPr="005E16A3" w:rsidRDefault="005E16A3" w:rsidP="005E16A3">
            <w:pPr>
              <w:spacing w:line="240" w:lineRule="exact"/>
              <w:jc w:val="right"/>
              <w:rPr>
                <w:rFonts w:ascii="Times New Roman" w:hAnsi="Times New Roman" w:cs="Times New Roman"/>
                <w:color w:val="000000"/>
                <w:sz w:val="18"/>
                <w:szCs w:val="18"/>
              </w:rPr>
            </w:pPr>
            <w:r w:rsidRPr="005E16A3">
              <w:rPr>
                <w:rFonts w:ascii="Times New Roman" w:hAnsi="Times New Roman" w:cs="Times New Roman" w:hint="eastAsia"/>
                <w:color w:val="000000"/>
                <w:sz w:val="18"/>
                <w:szCs w:val="18"/>
              </w:rPr>
              <w:t>27,437,140.39</w:t>
            </w:r>
          </w:p>
        </w:tc>
        <w:tc>
          <w:tcPr>
            <w:tcW w:w="342" w:type="pct"/>
            <w:vAlign w:val="center"/>
          </w:tcPr>
          <w:p w14:paraId="4911DA1B" w14:textId="77777777" w:rsidR="005E16A3" w:rsidRPr="006C1240" w:rsidRDefault="005E16A3" w:rsidP="0014012C">
            <w:pPr>
              <w:spacing w:line="240" w:lineRule="exact"/>
              <w:rPr>
                <w:rFonts w:ascii="Times New Roman" w:eastAsia="宋体" w:hAnsi="Times New Roman" w:cs="Times New Roman"/>
                <w:sz w:val="18"/>
                <w:szCs w:val="18"/>
              </w:rPr>
            </w:pPr>
          </w:p>
        </w:tc>
      </w:tr>
      <w:tr w:rsidR="00150BA2" w:rsidRPr="006C1240" w14:paraId="6697AE4B" w14:textId="77777777" w:rsidTr="00150BA2">
        <w:trPr>
          <w:trHeight w:val="284"/>
        </w:trPr>
        <w:tc>
          <w:tcPr>
            <w:tcW w:w="2788" w:type="pct"/>
            <w:shd w:val="clear" w:color="auto" w:fill="D3D3D3"/>
            <w:vAlign w:val="center"/>
          </w:tcPr>
          <w:p w14:paraId="262A75AE" w14:textId="77777777" w:rsidR="005E16A3" w:rsidRPr="006C1240" w:rsidRDefault="005E16A3" w:rsidP="0014012C">
            <w:pPr>
              <w:spacing w:before="40" w:after="40"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债务重组损益</w:t>
            </w:r>
          </w:p>
        </w:tc>
        <w:tc>
          <w:tcPr>
            <w:tcW w:w="792" w:type="pct"/>
            <w:vAlign w:val="center"/>
          </w:tcPr>
          <w:p w14:paraId="45F169C7" w14:textId="33E31F8E" w:rsidR="005E16A3" w:rsidRPr="005E16A3" w:rsidRDefault="005E16A3" w:rsidP="005E16A3">
            <w:pPr>
              <w:spacing w:line="240" w:lineRule="exact"/>
              <w:jc w:val="right"/>
              <w:rPr>
                <w:rFonts w:ascii="Times New Roman" w:hAnsi="Times New Roman" w:cs="Times New Roman"/>
                <w:color w:val="000000"/>
                <w:sz w:val="18"/>
                <w:szCs w:val="18"/>
              </w:rPr>
            </w:pPr>
            <w:r w:rsidRPr="005E16A3">
              <w:rPr>
                <w:rFonts w:ascii="Times New Roman" w:hAnsi="Times New Roman" w:cs="Times New Roman" w:hint="eastAsia"/>
                <w:color w:val="000000"/>
                <w:sz w:val="18"/>
                <w:szCs w:val="18"/>
              </w:rPr>
              <w:t>10,000.00</w:t>
            </w:r>
          </w:p>
        </w:tc>
        <w:tc>
          <w:tcPr>
            <w:tcW w:w="1078" w:type="pct"/>
            <w:vAlign w:val="center"/>
          </w:tcPr>
          <w:p w14:paraId="5973E1C4" w14:textId="1382BC91" w:rsidR="005E16A3" w:rsidRPr="005E16A3" w:rsidRDefault="005E16A3" w:rsidP="005E16A3">
            <w:pPr>
              <w:spacing w:line="240" w:lineRule="exact"/>
              <w:jc w:val="right"/>
              <w:rPr>
                <w:rFonts w:ascii="Times New Roman" w:hAnsi="Times New Roman" w:cs="Times New Roman"/>
                <w:color w:val="000000"/>
                <w:sz w:val="18"/>
                <w:szCs w:val="18"/>
              </w:rPr>
            </w:pPr>
            <w:r w:rsidRPr="005E16A3">
              <w:rPr>
                <w:rFonts w:ascii="Times New Roman" w:hAnsi="Times New Roman" w:cs="Times New Roman" w:hint="eastAsia"/>
                <w:color w:val="000000"/>
                <w:sz w:val="18"/>
                <w:szCs w:val="18"/>
              </w:rPr>
              <w:t>3,512,149.44</w:t>
            </w:r>
          </w:p>
        </w:tc>
        <w:tc>
          <w:tcPr>
            <w:tcW w:w="342" w:type="pct"/>
            <w:vAlign w:val="center"/>
          </w:tcPr>
          <w:p w14:paraId="4DA8FA50" w14:textId="77777777" w:rsidR="005E16A3" w:rsidRPr="006C1240" w:rsidRDefault="005E16A3" w:rsidP="0014012C">
            <w:pPr>
              <w:spacing w:line="240" w:lineRule="exact"/>
              <w:rPr>
                <w:rFonts w:ascii="Times New Roman" w:eastAsia="宋体" w:hAnsi="Times New Roman" w:cs="Times New Roman"/>
                <w:sz w:val="18"/>
                <w:szCs w:val="18"/>
              </w:rPr>
            </w:pPr>
          </w:p>
        </w:tc>
      </w:tr>
      <w:tr w:rsidR="00150BA2" w:rsidRPr="006C1240" w14:paraId="0C573DE5" w14:textId="77777777" w:rsidTr="00150BA2">
        <w:trPr>
          <w:trHeight w:val="284"/>
        </w:trPr>
        <w:tc>
          <w:tcPr>
            <w:tcW w:w="2788" w:type="pct"/>
            <w:shd w:val="clear" w:color="auto" w:fill="D3D3D3"/>
            <w:vAlign w:val="center"/>
          </w:tcPr>
          <w:p w14:paraId="33BDF500" w14:textId="7C9725CD" w:rsidR="005E16A3" w:rsidRPr="006C1240" w:rsidRDefault="005E16A3" w:rsidP="0014012C">
            <w:pPr>
              <w:spacing w:before="40" w:after="40" w:line="240" w:lineRule="exact"/>
              <w:rPr>
                <w:rFonts w:ascii="Times New Roman" w:eastAsia="宋体" w:hAnsi="Times New Roman" w:cs="Times New Roman"/>
                <w:sz w:val="18"/>
                <w:szCs w:val="18"/>
              </w:rPr>
            </w:pPr>
            <w:r>
              <w:rPr>
                <w:rFonts w:hint="eastAsia"/>
                <w:color w:val="000000"/>
                <w:sz w:val="18"/>
                <w:szCs w:val="18"/>
              </w:rPr>
              <w:t>采用公允价值模式进行后续计量的消耗性生物资产公允价值变动产生的损益</w:t>
            </w:r>
          </w:p>
        </w:tc>
        <w:tc>
          <w:tcPr>
            <w:tcW w:w="792" w:type="pct"/>
            <w:vAlign w:val="center"/>
          </w:tcPr>
          <w:p w14:paraId="196CD080" w14:textId="60B41855" w:rsidR="005E16A3" w:rsidRPr="005E16A3" w:rsidRDefault="00AF5486" w:rsidP="005E16A3">
            <w:pPr>
              <w:spacing w:line="240" w:lineRule="exact"/>
              <w:jc w:val="right"/>
              <w:rPr>
                <w:rFonts w:ascii="Times New Roman" w:hAnsi="Times New Roman" w:cs="Times New Roman"/>
                <w:color w:val="000000"/>
                <w:sz w:val="18"/>
                <w:szCs w:val="18"/>
              </w:rPr>
            </w:pPr>
            <w:r>
              <w:rPr>
                <w:rFonts w:ascii="Times New Roman" w:hAnsi="Times New Roman" w:cs="Times New Roman" w:hint="eastAsia"/>
                <w:color w:val="000000"/>
                <w:sz w:val="18"/>
                <w:szCs w:val="18"/>
              </w:rPr>
              <w:t>-</w:t>
            </w:r>
          </w:p>
        </w:tc>
        <w:tc>
          <w:tcPr>
            <w:tcW w:w="1078" w:type="pct"/>
            <w:vAlign w:val="center"/>
          </w:tcPr>
          <w:p w14:paraId="7E878D9F" w14:textId="4283BCFF" w:rsidR="005E16A3" w:rsidRPr="005E16A3" w:rsidRDefault="005E16A3" w:rsidP="005E16A3">
            <w:pPr>
              <w:spacing w:line="240" w:lineRule="exact"/>
              <w:jc w:val="right"/>
              <w:rPr>
                <w:rFonts w:ascii="Times New Roman" w:hAnsi="Times New Roman" w:cs="Times New Roman"/>
                <w:color w:val="000000"/>
                <w:sz w:val="18"/>
                <w:szCs w:val="18"/>
              </w:rPr>
            </w:pPr>
            <w:r w:rsidRPr="005E16A3">
              <w:rPr>
                <w:rFonts w:ascii="Times New Roman" w:hAnsi="Times New Roman" w:cs="Times New Roman" w:hint="eastAsia"/>
                <w:color w:val="000000"/>
                <w:sz w:val="18"/>
                <w:szCs w:val="18"/>
              </w:rPr>
              <w:t>5,184,193.11</w:t>
            </w:r>
          </w:p>
        </w:tc>
        <w:tc>
          <w:tcPr>
            <w:tcW w:w="342" w:type="pct"/>
            <w:vAlign w:val="center"/>
          </w:tcPr>
          <w:p w14:paraId="315105C6" w14:textId="77777777" w:rsidR="005E16A3" w:rsidRPr="006C1240" w:rsidRDefault="005E16A3" w:rsidP="0014012C">
            <w:pPr>
              <w:spacing w:line="240" w:lineRule="exact"/>
              <w:rPr>
                <w:rFonts w:ascii="Times New Roman" w:eastAsia="宋体" w:hAnsi="Times New Roman" w:cs="Times New Roman"/>
                <w:sz w:val="18"/>
                <w:szCs w:val="18"/>
              </w:rPr>
            </w:pPr>
          </w:p>
        </w:tc>
      </w:tr>
      <w:tr w:rsidR="00150BA2" w:rsidRPr="006C1240" w14:paraId="2B7E48EC" w14:textId="77777777" w:rsidTr="00150BA2">
        <w:trPr>
          <w:trHeight w:val="284"/>
        </w:trPr>
        <w:tc>
          <w:tcPr>
            <w:tcW w:w="2788" w:type="pct"/>
            <w:shd w:val="clear" w:color="auto" w:fill="D3D3D3"/>
            <w:vAlign w:val="center"/>
          </w:tcPr>
          <w:p w14:paraId="7C583168" w14:textId="40D3446C" w:rsidR="005E16A3" w:rsidRPr="006C1240" w:rsidRDefault="005E16A3" w:rsidP="0014012C">
            <w:pPr>
              <w:spacing w:before="40" w:after="40" w:line="240" w:lineRule="exact"/>
              <w:rPr>
                <w:rFonts w:ascii="Times New Roman" w:eastAsia="宋体" w:hAnsi="Times New Roman" w:cs="Times New Roman"/>
                <w:sz w:val="18"/>
                <w:szCs w:val="18"/>
              </w:rPr>
            </w:pPr>
            <w:r>
              <w:rPr>
                <w:rFonts w:hint="eastAsia"/>
                <w:color w:val="000000"/>
                <w:sz w:val="18"/>
                <w:szCs w:val="18"/>
              </w:rPr>
              <w:t>除上述各项之外的其他营业外收入和支出</w:t>
            </w:r>
          </w:p>
        </w:tc>
        <w:tc>
          <w:tcPr>
            <w:tcW w:w="792" w:type="pct"/>
            <w:vAlign w:val="center"/>
          </w:tcPr>
          <w:p w14:paraId="5E6C684D" w14:textId="5054E558" w:rsidR="005E16A3" w:rsidRPr="005E16A3" w:rsidRDefault="005E16A3" w:rsidP="005E16A3">
            <w:pPr>
              <w:spacing w:line="240" w:lineRule="exact"/>
              <w:jc w:val="right"/>
              <w:rPr>
                <w:rFonts w:ascii="Times New Roman" w:hAnsi="Times New Roman" w:cs="Times New Roman"/>
                <w:color w:val="000000"/>
                <w:sz w:val="18"/>
                <w:szCs w:val="18"/>
              </w:rPr>
            </w:pPr>
            <w:r w:rsidRPr="005E16A3">
              <w:rPr>
                <w:rFonts w:ascii="Times New Roman" w:hAnsi="Times New Roman" w:cs="Times New Roman" w:hint="eastAsia"/>
                <w:color w:val="000000"/>
                <w:sz w:val="18"/>
                <w:szCs w:val="18"/>
              </w:rPr>
              <w:t>203,774.07</w:t>
            </w:r>
          </w:p>
        </w:tc>
        <w:tc>
          <w:tcPr>
            <w:tcW w:w="1078" w:type="pct"/>
            <w:vAlign w:val="center"/>
          </w:tcPr>
          <w:p w14:paraId="7FEA4608" w14:textId="6E47EAFF" w:rsidR="005E16A3" w:rsidRPr="005E16A3" w:rsidRDefault="005E16A3" w:rsidP="005E16A3">
            <w:pPr>
              <w:spacing w:line="240" w:lineRule="exact"/>
              <w:jc w:val="right"/>
              <w:rPr>
                <w:rFonts w:ascii="Times New Roman" w:hAnsi="Times New Roman" w:cs="Times New Roman"/>
                <w:color w:val="000000"/>
                <w:sz w:val="18"/>
                <w:szCs w:val="18"/>
              </w:rPr>
            </w:pPr>
            <w:r w:rsidRPr="005E16A3">
              <w:rPr>
                <w:rFonts w:ascii="Times New Roman" w:hAnsi="Times New Roman" w:cs="Times New Roman" w:hint="eastAsia"/>
                <w:color w:val="000000"/>
                <w:sz w:val="18"/>
                <w:szCs w:val="18"/>
              </w:rPr>
              <w:t>2,185,315.28</w:t>
            </w:r>
          </w:p>
        </w:tc>
        <w:tc>
          <w:tcPr>
            <w:tcW w:w="342" w:type="pct"/>
            <w:vAlign w:val="center"/>
          </w:tcPr>
          <w:p w14:paraId="598DAEF8" w14:textId="77777777" w:rsidR="005E16A3" w:rsidRPr="006C1240" w:rsidRDefault="005E16A3" w:rsidP="0014012C">
            <w:pPr>
              <w:spacing w:line="240" w:lineRule="exact"/>
              <w:rPr>
                <w:rFonts w:ascii="Times New Roman" w:eastAsia="宋体" w:hAnsi="Times New Roman" w:cs="Times New Roman"/>
                <w:sz w:val="18"/>
                <w:szCs w:val="18"/>
              </w:rPr>
            </w:pPr>
          </w:p>
        </w:tc>
      </w:tr>
      <w:tr w:rsidR="00150BA2" w:rsidRPr="006C1240" w14:paraId="37A2E056" w14:textId="77777777" w:rsidTr="00150BA2">
        <w:trPr>
          <w:trHeight w:val="284"/>
        </w:trPr>
        <w:tc>
          <w:tcPr>
            <w:tcW w:w="2788" w:type="pct"/>
            <w:shd w:val="clear" w:color="auto" w:fill="D3D3D3"/>
            <w:vAlign w:val="center"/>
          </w:tcPr>
          <w:p w14:paraId="594F5EB7" w14:textId="77777777" w:rsidR="005E16A3" w:rsidRPr="006C1240" w:rsidRDefault="005E16A3" w:rsidP="0014012C">
            <w:pPr>
              <w:spacing w:before="40" w:after="40" w:line="240" w:lineRule="exact"/>
              <w:rPr>
                <w:rFonts w:ascii="Times New Roman" w:eastAsia="宋体" w:hAnsi="Times New Roman" w:cs="Times New Roman"/>
                <w:sz w:val="18"/>
                <w:szCs w:val="18"/>
              </w:rPr>
            </w:pPr>
            <w:r w:rsidRPr="006C1240">
              <w:rPr>
                <w:rFonts w:ascii="Times New Roman" w:eastAsia="宋体" w:hAnsi="Times New Roman" w:cs="Times New Roman"/>
                <w:sz w:val="18"/>
                <w:szCs w:val="18"/>
              </w:rPr>
              <w:t>减：所得税影响额</w:t>
            </w:r>
          </w:p>
        </w:tc>
        <w:tc>
          <w:tcPr>
            <w:tcW w:w="792" w:type="pct"/>
            <w:vAlign w:val="center"/>
          </w:tcPr>
          <w:p w14:paraId="54F17AC8" w14:textId="29C5676A" w:rsidR="005E16A3" w:rsidRPr="005E16A3" w:rsidRDefault="00150BA2" w:rsidP="005E16A3">
            <w:pPr>
              <w:spacing w:line="240" w:lineRule="exact"/>
              <w:jc w:val="right"/>
              <w:rPr>
                <w:rFonts w:ascii="Times New Roman" w:hAnsi="Times New Roman" w:cs="Times New Roman"/>
                <w:color w:val="000000"/>
                <w:sz w:val="18"/>
                <w:szCs w:val="18"/>
              </w:rPr>
            </w:pPr>
            <w:r w:rsidRPr="00150BA2">
              <w:rPr>
                <w:rFonts w:ascii="Times New Roman" w:hAnsi="Times New Roman" w:cs="Times New Roman"/>
                <w:color w:val="000000"/>
                <w:sz w:val="18"/>
                <w:szCs w:val="18"/>
              </w:rPr>
              <w:t>8,198,063.27</w:t>
            </w:r>
          </w:p>
        </w:tc>
        <w:tc>
          <w:tcPr>
            <w:tcW w:w="1078" w:type="pct"/>
            <w:vAlign w:val="center"/>
          </w:tcPr>
          <w:p w14:paraId="4F001E80" w14:textId="151D246D" w:rsidR="005E16A3" w:rsidRPr="005E16A3" w:rsidRDefault="00150BA2" w:rsidP="005E16A3">
            <w:pPr>
              <w:spacing w:line="240" w:lineRule="exact"/>
              <w:jc w:val="right"/>
              <w:rPr>
                <w:rFonts w:ascii="Times New Roman" w:hAnsi="Times New Roman" w:cs="Times New Roman"/>
                <w:color w:val="000000"/>
                <w:sz w:val="18"/>
                <w:szCs w:val="18"/>
              </w:rPr>
            </w:pPr>
            <w:r w:rsidRPr="00150BA2">
              <w:rPr>
                <w:rFonts w:ascii="Times New Roman" w:hAnsi="Times New Roman" w:cs="Times New Roman"/>
                <w:color w:val="000000"/>
                <w:sz w:val="18"/>
                <w:szCs w:val="18"/>
              </w:rPr>
              <w:t>-4,973,163.42</w:t>
            </w:r>
          </w:p>
        </w:tc>
        <w:tc>
          <w:tcPr>
            <w:tcW w:w="342" w:type="pct"/>
            <w:vAlign w:val="center"/>
          </w:tcPr>
          <w:p w14:paraId="529EF827" w14:textId="77777777" w:rsidR="005E16A3" w:rsidRPr="006C1240" w:rsidRDefault="005E16A3" w:rsidP="0014012C">
            <w:pPr>
              <w:spacing w:line="240" w:lineRule="exact"/>
              <w:rPr>
                <w:rFonts w:ascii="Times New Roman" w:eastAsia="宋体" w:hAnsi="Times New Roman" w:cs="Times New Roman"/>
                <w:sz w:val="18"/>
                <w:szCs w:val="18"/>
              </w:rPr>
            </w:pPr>
          </w:p>
        </w:tc>
      </w:tr>
      <w:tr w:rsidR="00150BA2" w:rsidRPr="006C1240" w14:paraId="7016BCDD" w14:textId="77777777" w:rsidTr="00150BA2">
        <w:trPr>
          <w:trHeight w:val="284"/>
        </w:trPr>
        <w:tc>
          <w:tcPr>
            <w:tcW w:w="2788" w:type="pct"/>
            <w:shd w:val="clear" w:color="auto" w:fill="D3D3D3"/>
            <w:vAlign w:val="center"/>
          </w:tcPr>
          <w:p w14:paraId="7E8519DB" w14:textId="77777777" w:rsidR="005E16A3" w:rsidRPr="006C1240" w:rsidRDefault="005E16A3" w:rsidP="0014012C">
            <w:pPr>
              <w:spacing w:before="40" w:after="40" w:line="240" w:lineRule="exact"/>
              <w:ind w:firstLineChars="200" w:firstLine="360"/>
              <w:rPr>
                <w:rFonts w:ascii="Times New Roman" w:eastAsia="宋体" w:hAnsi="Times New Roman" w:cs="Times New Roman"/>
                <w:sz w:val="18"/>
                <w:szCs w:val="18"/>
              </w:rPr>
            </w:pPr>
            <w:r w:rsidRPr="006C1240">
              <w:rPr>
                <w:rFonts w:ascii="Times New Roman" w:eastAsia="宋体" w:hAnsi="Times New Roman" w:cs="Times New Roman"/>
                <w:sz w:val="18"/>
                <w:szCs w:val="18"/>
              </w:rPr>
              <w:t>少数股东权益影响额（税后）</w:t>
            </w:r>
          </w:p>
        </w:tc>
        <w:tc>
          <w:tcPr>
            <w:tcW w:w="792" w:type="pct"/>
            <w:vAlign w:val="center"/>
          </w:tcPr>
          <w:p w14:paraId="533DE5DC" w14:textId="295AEAA0" w:rsidR="005E16A3" w:rsidRPr="005E16A3" w:rsidRDefault="005E16A3" w:rsidP="005E16A3">
            <w:pPr>
              <w:spacing w:line="240" w:lineRule="exact"/>
              <w:jc w:val="right"/>
              <w:rPr>
                <w:rFonts w:ascii="Times New Roman" w:hAnsi="Times New Roman" w:cs="Times New Roman"/>
                <w:color w:val="000000"/>
                <w:sz w:val="18"/>
                <w:szCs w:val="18"/>
              </w:rPr>
            </w:pPr>
            <w:r w:rsidRPr="005E16A3">
              <w:rPr>
                <w:rFonts w:ascii="Times New Roman" w:hAnsi="Times New Roman" w:cs="Times New Roman" w:hint="eastAsia"/>
                <w:color w:val="000000"/>
                <w:sz w:val="18"/>
                <w:szCs w:val="18"/>
              </w:rPr>
              <w:t>-797,087.48</w:t>
            </w:r>
          </w:p>
        </w:tc>
        <w:tc>
          <w:tcPr>
            <w:tcW w:w="1078" w:type="pct"/>
            <w:vAlign w:val="center"/>
          </w:tcPr>
          <w:p w14:paraId="08A81A24" w14:textId="19537593" w:rsidR="005E16A3" w:rsidRPr="005E16A3" w:rsidRDefault="005E16A3" w:rsidP="005E16A3">
            <w:pPr>
              <w:spacing w:line="240" w:lineRule="exact"/>
              <w:jc w:val="right"/>
              <w:rPr>
                <w:rFonts w:ascii="Times New Roman" w:hAnsi="Times New Roman" w:cs="Times New Roman"/>
                <w:color w:val="000000"/>
                <w:sz w:val="18"/>
                <w:szCs w:val="18"/>
              </w:rPr>
            </w:pPr>
            <w:r w:rsidRPr="005E16A3">
              <w:rPr>
                <w:rFonts w:ascii="Times New Roman" w:hAnsi="Times New Roman" w:cs="Times New Roman" w:hint="eastAsia"/>
                <w:color w:val="000000"/>
                <w:sz w:val="18"/>
                <w:szCs w:val="18"/>
              </w:rPr>
              <w:t>756,426.35</w:t>
            </w:r>
          </w:p>
        </w:tc>
        <w:tc>
          <w:tcPr>
            <w:tcW w:w="342" w:type="pct"/>
            <w:vAlign w:val="center"/>
          </w:tcPr>
          <w:p w14:paraId="33FF9C2A" w14:textId="77777777" w:rsidR="005E16A3" w:rsidRPr="006C1240" w:rsidRDefault="005E16A3" w:rsidP="0014012C">
            <w:pPr>
              <w:spacing w:line="240" w:lineRule="exact"/>
              <w:rPr>
                <w:rFonts w:ascii="Times New Roman" w:eastAsia="宋体" w:hAnsi="Times New Roman" w:cs="Times New Roman"/>
                <w:sz w:val="18"/>
                <w:szCs w:val="18"/>
              </w:rPr>
            </w:pPr>
          </w:p>
        </w:tc>
      </w:tr>
      <w:tr w:rsidR="00150BA2" w:rsidRPr="006C1240" w14:paraId="002D546A" w14:textId="77777777" w:rsidTr="00150BA2">
        <w:trPr>
          <w:trHeight w:val="284"/>
        </w:trPr>
        <w:tc>
          <w:tcPr>
            <w:tcW w:w="2788" w:type="pct"/>
            <w:shd w:val="clear" w:color="auto" w:fill="D3D3D3"/>
            <w:vAlign w:val="center"/>
          </w:tcPr>
          <w:p w14:paraId="335860AC" w14:textId="77777777" w:rsidR="009D0299" w:rsidRPr="006C1240" w:rsidRDefault="009D0299" w:rsidP="0014012C">
            <w:pPr>
              <w:spacing w:before="40" w:after="40"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合计</w:t>
            </w:r>
          </w:p>
        </w:tc>
        <w:tc>
          <w:tcPr>
            <w:tcW w:w="792" w:type="pct"/>
            <w:vAlign w:val="center"/>
          </w:tcPr>
          <w:p w14:paraId="60818006" w14:textId="1A0B380D" w:rsidR="009D0299" w:rsidRPr="005E16A3" w:rsidRDefault="00150BA2" w:rsidP="00382F8B">
            <w:pPr>
              <w:spacing w:line="240" w:lineRule="exact"/>
              <w:jc w:val="right"/>
              <w:rPr>
                <w:rFonts w:ascii="Times New Roman" w:hAnsi="Times New Roman" w:cs="Times New Roman"/>
                <w:color w:val="000000"/>
                <w:sz w:val="18"/>
                <w:szCs w:val="18"/>
              </w:rPr>
            </w:pPr>
            <w:r w:rsidRPr="00150BA2">
              <w:rPr>
                <w:rFonts w:ascii="Times New Roman" w:hAnsi="Times New Roman" w:cs="Times New Roman"/>
                <w:color w:val="000000"/>
                <w:sz w:val="18"/>
                <w:szCs w:val="18"/>
              </w:rPr>
              <w:t>65,329,434.8</w:t>
            </w:r>
            <w:r w:rsidRPr="00150BA2">
              <w:rPr>
                <w:rFonts w:ascii="Times New Roman" w:hAnsi="Times New Roman" w:cs="Times New Roman" w:hint="eastAsia"/>
                <w:color w:val="000000"/>
                <w:sz w:val="18"/>
                <w:szCs w:val="18"/>
              </w:rPr>
              <w:t>4</w:t>
            </w:r>
          </w:p>
        </w:tc>
        <w:tc>
          <w:tcPr>
            <w:tcW w:w="1078" w:type="pct"/>
            <w:vAlign w:val="center"/>
          </w:tcPr>
          <w:p w14:paraId="63194257" w14:textId="3B720504" w:rsidR="009D0299" w:rsidRPr="005E16A3" w:rsidRDefault="00150BA2">
            <w:pPr>
              <w:spacing w:line="240" w:lineRule="exact"/>
              <w:jc w:val="right"/>
              <w:rPr>
                <w:rFonts w:ascii="Times New Roman" w:hAnsi="Times New Roman" w:cs="Times New Roman"/>
                <w:color w:val="000000"/>
                <w:sz w:val="18"/>
                <w:szCs w:val="18"/>
              </w:rPr>
            </w:pPr>
            <w:r w:rsidRPr="00150BA2">
              <w:rPr>
                <w:rFonts w:ascii="Times New Roman" w:hAnsi="Times New Roman" w:cs="Times New Roman"/>
                <w:color w:val="000000"/>
                <w:sz w:val="18"/>
                <w:szCs w:val="18"/>
              </w:rPr>
              <w:t>364,840,683.7</w:t>
            </w:r>
            <w:r w:rsidRPr="00150BA2">
              <w:rPr>
                <w:rFonts w:ascii="Times New Roman" w:hAnsi="Times New Roman" w:cs="Times New Roman" w:hint="eastAsia"/>
                <w:color w:val="000000"/>
                <w:sz w:val="18"/>
                <w:szCs w:val="18"/>
              </w:rPr>
              <w:t>7</w:t>
            </w:r>
          </w:p>
        </w:tc>
        <w:tc>
          <w:tcPr>
            <w:tcW w:w="342" w:type="pct"/>
            <w:shd w:val="clear" w:color="auto" w:fill="D3D3D3"/>
            <w:vAlign w:val="center"/>
          </w:tcPr>
          <w:p w14:paraId="5B12ED7A" w14:textId="77777777" w:rsidR="009D0299" w:rsidRPr="006C1240" w:rsidRDefault="009D0299" w:rsidP="0014012C">
            <w:pPr>
              <w:spacing w:before="40" w:after="40" w:line="240" w:lineRule="exact"/>
              <w:jc w:val="center"/>
              <w:rPr>
                <w:rFonts w:ascii="Times New Roman" w:eastAsia="宋体" w:hAnsi="Times New Roman" w:cs="Times New Roman"/>
                <w:sz w:val="18"/>
                <w:szCs w:val="18"/>
              </w:rPr>
            </w:pPr>
            <w:r w:rsidRPr="006C1240">
              <w:rPr>
                <w:rFonts w:ascii="Times New Roman" w:eastAsia="宋体" w:hAnsi="Times New Roman" w:cs="Times New Roman"/>
                <w:sz w:val="18"/>
                <w:szCs w:val="18"/>
              </w:rPr>
              <w:t>--</w:t>
            </w:r>
          </w:p>
        </w:tc>
      </w:tr>
    </w:tbl>
    <w:p w14:paraId="55EC0530" w14:textId="77777777" w:rsidR="00E0255E" w:rsidRPr="00E31FC0" w:rsidRDefault="00843215" w:rsidP="009E15FF">
      <w:pPr>
        <w:spacing w:before="40" w:after="40" w:line="280" w:lineRule="exact"/>
        <w:jc w:val="both"/>
        <w:rPr>
          <w:rFonts w:ascii="Times New Roman" w:eastAsia="宋体" w:hAnsi="Times New Roman" w:cs="Times New Roman"/>
          <w:kern w:val="0"/>
          <w:sz w:val="18"/>
          <w:szCs w:val="24"/>
          <w:lang w:val="zh-CN"/>
        </w:rPr>
      </w:pPr>
      <w:r w:rsidRPr="00E31FC0">
        <w:rPr>
          <w:rFonts w:ascii="Times New Roman" w:eastAsia="宋体" w:hAnsi="Times New Roman" w:cs="Times New Roman"/>
          <w:kern w:val="0"/>
          <w:sz w:val="18"/>
          <w:szCs w:val="24"/>
          <w:lang w:val="zh-CN"/>
        </w:rPr>
        <w:t>其他符合非经常性损益定义的损益项目的具体情况：</w:t>
      </w:r>
    </w:p>
    <w:p w14:paraId="660C19FB" w14:textId="22CA3F71" w:rsidR="0014012C" w:rsidRPr="00E31FC0" w:rsidRDefault="00843215" w:rsidP="009E15FF">
      <w:pPr>
        <w:spacing w:before="40" w:after="40" w:line="280" w:lineRule="exact"/>
        <w:jc w:val="both"/>
        <w:rPr>
          <w:rFonts w:ascii="Times New Roman" w:eastAsia="宋体" w:hAnsi="Times New Roman" w:cs="Times New Roman"/>
          <w:kern w:val="0"/>
          <w:sz w:val="18"/>
          <w:szCs w:val="24"/>
          <w:lang w:val="zh-CN"/>
        </w:rPr>
      </w:pPr>
      <w:r w:rsidRPr="00E31FC0">
        <w:rPr>
          <w:rFonts w:asciiTheme="minorEastAsia" w:hAnsiTheme="minorEastAsia" w:cs="Times New Roman"/>
          <w:sz w:val="18"/>
          <w:szCs w:val="18"/>
        </w:rPr>
        <w:t>□</w:t>
      </w:r>
      <w:r w:rsidRPr="00E31FC0">
        <w:rPr>
          <w:rFonts w:ascii="Times New Roman" w:eastAsia="宋体" w:hAnsi="Times New Roman" w:cs="Times New Roman"/>
          <w:kern w:val="0"/>
          <w:sz w:val="18"/>
          <w:szCs w:val="24"/>
          <w:lang w:val="zh-CN"/>
        </w:rPr>
        <w:t>适用</w:t>
      </w:r>
      <w:r w:rsidRPr="00E31FC0">
        <w:rPr>
          <w:rFonts w:ascii="Times New Roman" w:eastAsia="宋体" w:hAnsi="Times New Roman" w:cs="Times New Roman"/>
          <w:kern w:val="0"/>
          <w:sz w:val="18"/>
          <w:szCs w:val="24"/>
          <w:lang w:val="zh-CN"/>
        </w:rPr>
        <w:t xml:space="preserve"> </w:t>
      </w:r>
      <w:r w:rsidR="005E16A3" w:rsidRPr="00852AC6">
        <w:rPr>
          <w:rFonts w:ascii="Times New Roman" w:hAnsi="Times New Roman" w:cs="Times New Roman" w:hint="eastAsia"/>
          <w:sz w:val="18"/>
          <w:szCs w:val="18"/>
        </w:rPr>
        <w:t xml:space="preserve"> </w:t>
      </w:r>
      <w:r w:rsidR="005E16A3" w:rsidRPr="00852AC6">
        <w:rPr>
          <w:rFonts w:asciiTheme="minorEastAsia" w:hAnsiTheme="minorEastAsia" w:cs="Times New Roman"/>
          <w:sz w:val="18"/>
          <w:szCs w:val="18"/>
        </w:rPr>
        <w:sym w:font="Wingdings 2" w:char="F052"/>
      </w:r>
      <w:r w:rsidRPr="00E31FC0">
        <w:rPr>
          <w:rFonts w:ascii="Times New Roman" w:eastAsia="宋体" w:hAnsi="Times New Roman" w:cs="Times New Roman"/>
          <w:kern w:val="0"/>
          <w:sz w:val="18"/>
          <w:szCs w:val="24"/>
          <w:lang w:val="zh-CN"/>
        </w:rPr>
        <w:t>不适用</w:t>
      </w:r>
    </w:p>
    <w:p w14:paraId="5D0AD591" w14:textId="77777777" w:rsidR="00E0255E" w:rsidRPr="00E31FC0" w:rsidRDefault="00843215" w:rsidP="009E15FF">
      <w:pPr>
        <w:spacing w:before="40" w:after="40" w:line="280" w:lineRule="exact"/>
        <w:jc w:val="both"/>
        <w:rPr>
          <w:rFonts w:ascii="Times New Roman" w:eastAsia="宋体" w:hAnsi="Times New Roman" w:cs="Times New Roman"/>
          <w:kern w:val="0"/>
          <w:sz w:val="18"/>
          <w:szCs w:val="24"/>
          <w:lang w:val="zh-CN"/>
        </w:rPr>
      </w:pPr>
      <w:r w:rsidRPr="00E31FC0">
        <w:rPr>
          <w:rFonts w:ascii="Times New Roman" w:eastAsia="宋体" w:hAnsi="Times New Roman" w:cs="Times New Roman"/>
          <w:kern w:val="0"/>
          <w:sz w:val="18"/>
          <w:szCs w:val="24"/>
          <w:lang w:val="zh-CN"/>
        </w:rPr>
        <w:t>公司不存在其他符合非经常性损益定义的损益项目的具体情况。</w:t>
      </w:r>
    </w:p>
    <w:p w14:paraId="03AFF991" w14:textId="77777777" w:rsidR="00E0255E" w:rsidRPr="00E31FC0" w:rsidRDefault="00843215" w:rsidP="009E15FF">
      <w:pPr>
        <w:spacing w:before="40" w:after="40" w:line="280" w:lineRule="exact"/>
        <w:jc w:val="both"/>
        <w:rPr>
          <w:rFonts w:ascii="Times New Roman" w:eastAsia="宋体" w:hAnsi="Times New Roman" w:cs="Times New Roman"/>
          <w:kern w:val="0"/>
          <w:sz w:val="18"/>
          <w:szCs w:val="24"/>
          <w:lang w:val="zh-CN"/>
        </w:rPr>
      </w:pPr>
      <w:r w:rsidRPr="00E31FC0">
        <w:rPr>
          <w:rFonts w:ascii="Times New Roman" w:eastAsia="宋体" w:hAnsi="Times New Roman" w:cs="Times New Roman"/>
          <w:kern w:val="0"/>
          <w:sz w:val="18"/>
          <w:szCs w:val="24"/>
          <w:lang w:val="zh-CN"/>
        </w:rPr>
        <w:t>将《公开发行证券的公司信息披露解释性公告第</w:t>
      </w:r>
      <w:r w:rsidRPr="00E31FC0">
        <w:rPr>
          <w:rFonts w:ascii="Times New Roman" w:eastAsia="宋体" w:hAnsi="Times New Roman" w:cs="Times New Roman"/>
          <w:kern w:val="0"/>
          <w:sz w:val="18"/>
          <w:szCs w:val="24"/>
          <w:lang w:val="zh-CN"/>
        </w:rPr>
        <w:t>1</w:t>
      </w:r>
      <w:r w:rsidRPr="00E31FC0">
        <w:rPr>
          <w:rFonts w:ascii="Times New Roman" w:eastAsia="宋体" w:hAnsi="Times New Roman" w:cs="Times New Roman"/>
          <w:kern w:val="0"/>
          <w:sz w:val="18"/>
          <w:szCs w:val="24"/>
          <w:lang w:val="zh-CN"/>
        </w:rPr>
        <w:t>号</w:t>
      </w:r>
      <w:r w:rsidRPr="00E31FC0">
        <w:rPr>
          <w:rFonts w:ascii="Times New Roman" w:eastAsia="宋体" w:hAnsi="Times New Roman" w:cs="Times New Roman"/>
          <w:kern w:val="0"/>
          <w:sz w:val="18"/>
          <w:szCs w:val="24"/>
          <w:lang w:val="zh-CN"/>
        </w:rPr>
        <w:t>——</w:t>
      </w:r>
      <w:r w:rsidRPr="00E31FC0">
        <w:rPr>
          <w:rFonts w:ascii="Times New Roman" w:eastAsia="宋体" w:hAnsi="Times New Roman" w:cs="Times New Roman"/>
          <w:kern w:val="0"/>
          <w:sz w:val="18"/>
          <w:szCs w:val="24"/>
          <w:lang w:val="zh-CN"/>
        </w:rPr>
        <w:t>非经常性损益》中列举的非经常性损益项目界定为经常性损益项目的情况说明</w:t>
      </w:r>
    </w:p>
    <w:p w14:paraId="1105D3A5" w14:textId="2DC81280" w:rsidR="00E0255E" w:rsidRDefault="005E16A3" w:rsidP="009E15FF">
      <w:pPr>
        <w:spacing w:before="40" w:after="40" w:line="280" w:lineRule="exact"/>
        <w:jc w:val="both"/>
        <w:rPr>
          <w:rFonts w:ascii="Times New Roman" w:eastAsia="宋体" w:hAnsi="Times New Roman" w:cs="Times New Roman"/>
          <w:kern w:val="0"/>
          <w:sz w:val="18"/>
          <w:szCs w:val="24"/>
          <w:lang w:val="zh-CN"/>
        </w:rPr>
      </w:pPr>
      <w:r w:rsidRPr="00852AC6">
        <w:rPr>
          <w:rFonts w:asciiTheme="minorEastAsia" w:hAnsiTheme="minorEastAsia" w:cs="Times New Roman"/>
          <w:sz w:val="18"/>
          <w:szCs w:val="18"/>
        </w:rPr>
        <w:sym w:font="Wingdings 2" w:char="F052"/>
      </w:r>
      <w:r w:rsidR="00843215" w:rsidRPr="00E31FC0">
        <w:rPr>
          <w:rFonts w:ascii="Times New Roman" w:eastAsia="宋体" w:hAnsi="Times New Roman" w:cs="Times New Roman"/>
          <w:kern w:val="0"/>
          <w:sz w:val="18"/>
          <w:szCs w:val="24"/>
          <w:lang w:val="zh-CN"/>
        </w:rPr>
        <w:t>适用</w:t>
      </w:r>
      <w:r w:rsidR="00843215" w:rsidRPr="00E31FC0">
        <w:rPr>
          <w:rFonts w:ascii="Times New Roman" w:eastAsia="宋体" w:hAnsi="Times New Roman" w:cs="Times New Roman"/>
          <w:kern w:val="0"/>
          <w:sz w:val="18"/>
          <w:szCs w:val="24"/>
          <w:lang w:val="zh-CN"/>
        </w:rPr>
        <w:t xml:space="preserve"> </w:t>
      </w:r>
      <w:r w:rsidR="0014012C" w:rsidRPr="00A4618B">
        <w:rPr>
          <w:rFonts w:asciiTheme="minorEastAsia" w:hAnsiTheme="minorEastAsia" w:cs="Times New Roman"/>
          <w:sz w:val="18"/>
          <w:szCs w:val="18"/>
        </w:rPr>
        <w:t>□</w:t>
      </w:r>
      <w:r w:rsidR="00843215" w:rsidRPr="00E31FC0">
        <w:rPr>
          <w:rFonts w:ascii="Times New Roman" w:eastAsia="宋体" w:hAnsi="Times New Roman" w:cs="Times New Roman"/>
          <w:kern w:val="0"/>
          <w:sz w:val="18"/>
          <w:szCs w:val="24"/>
          <w:lang w:val="zh-CN"/>
        </w:rPr>
        <w:t>不适用</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firstRow="0" w:lastRow="0" w:firstColumn="0" w:lastColumn="0" w:noHBand="0" w:noVBand="0"/>
      </w:tblPr>
      <w:tblGrid>
        <w:gridCol w:w="1101"/>
        <w:gridCol w:w="1701"/>
        <w:gridCol w:w="7051"/>
      </w:tblGrid>
      <w:tr w:rsidR="0014012C" w:rsidRPr="0014012C" w14:paraId="347648E3" w14:textId="77777777" w:rsidTr="00DA3258">
        <w:trPr>
          <w:trHeight w:val="284"/>
        </w:trPr>
        <w:tc>
          <w:tcPr>
            <w:tcW w:w="559" w:type="pct"/>
            <w:tcBorders>
              <w:top w:val="single" w:sz="2" w:space="0" w:color="auto"/>
              <w:left w:val="single" w:sz="2" w:space="0" w:color="auto"/>
              <w:bottom w:val="single" w:sz="2" w:space="0" w:color="auto"/>
              <w:right w:val="single" w:sz="2" w:space="0" w:color="auto"/>
            </w:tcBorders>
            <w:shd w:val="clear" w:color="auto" w:fill="D3D3D3"/>
            <w:vAlign w:val="center"/>
          </w:tcPr>
          <w:p w14:paraId="2474C9A0" w14:textId="77777777" w:rsidR="0014012C" w:rsidRPr="0014012C" w:rsidRDefault="0014012C" w:rsidP="0014012C">
            <w:pPr>
              <w:spacing w:line="240" w:lineRule="exact"/>
              <w:jc w:val="center"/>
              <w:rPr>
                <w:rFonts w:ascii="Times New Roman" w:eastAsia="宋体" w:hAnsi="Times New Roman" w:cs="Times New Roman"/>
                <w:sz w:val="18"/>
                <w:szCs w:val="18"/>
              </w:rPr>
            </w:pPr>
            <w:r w:rsidRPr="0014012C">
              <w:rPr>
                <w:rFonts w:ascii="Times New Roman" w:eastAsia="宋体" w:hAnsi="Times New Roman" w:cs="Times New Roman"/>
                <w:sz w:val="18"/>
                <w:szCs w:val="18"/>
              </w:rPr>
              <w:t>项目</w:t>
            </w:r>
          </w:p>
        </w:tc>
        <w:tc>
          <w:tcPr>
            <w:tcW w:w="863" w:type="pct"/>
            <w:tcBorders>
              <w:top w:val="single" w:sz="2" w:space="0" w:color="auto"/>
              <w:left w:val="single" w:sz="2" w:space="0" w:color="auto"/>
              <w:bottom w:val="single" w:sz="2" w:space="0" w:color="auto"/>
              <w:right w:val="single" w:sz="2" w:space="0" w:color="auto"/>
            </w:tcBorders>
            <w:shd w:val="clear" w:color="auto" w:fill="D3D3D3"/>
            <w:vAlign w:val="center"/>
          </w:tcPr>
          <w:p w14:paraId="2F67BB72" w14:textId="77777777" w:rsidR="0014012C" w:rsidRPr="0014012C" w:rsidRDefault="0014012C" w:rsidP="0014012C">
            <w:pPr>
              <w:spacing w:line="240" w:lineRule="exact"/>
              <w:jc w:val="center"/>
              <w:rPr>
                <w:rFonts w:ascii="Times New Roman" w:eastAsia="宋体" w:hAnsi="Times New Roman" w:cs="Times New Roman"/>
                <w:sz w:val="18"/>
                <w:szCs w:val="18"/>
              </w:rPr>
            </w:pPr>
            <w:r w:rsidRPr="0014012C">
              <w:rPr>
                <w:rFonts w:ascii="Times New Roman" w:eastAsia="宋体" w:hAnsi="Times New Roman" w:cs="Times New Roman"/>
                <w:sz w:val="18"/>
                <w:szCs w:val="18"/>
              </w:rPr>
              <w:t>涉及金额（元）</w:t>
            </w:r>
          </w:p>
        </w:tc>
        <w:tc>
          <w:tcPr>
            <w:tcW w:w="3578" w:type="pct"/>
            <w:tcBorders>
              <w:top w:val="single" w:sz="2" w:space="0" w:color="auto"/>
              <w:left w:val="single" w:sz="2" w:space="0" w:color="auto"/>
              <w:bottom w:val="single" w:sz="2" w:space="0" w:color="auto"/>
              <w:right w:val="single" w:sz="2" w:space="0" w:color="auto"/>
            </w:tcBorders>
            <w:shd w:val="clear" w:color="auto" w:fill="D3D3D3"/>
            <w:vAlign w:val="center"/>
          </w:tcPr>
          <w:p w14:paraId="398EC05B" w14:textId="77777777" w:rsidR="0014012C" w:rsidRPr="0014012C" w:rsidRDefault="0014012C" w:rsidP="0014012C">
            <w:pPr>
              <w:spacing w:line="240" w:lineRule="exact"/>
              <w:jc w:val="center"/>
              <w:rPr>
                <w:rFonts w:ascii="Times New Roman" w:eastAsia="宋体" w:hAnsi="Times New Roman" w:cs="Times New Roman"/>
                <w:sz w:val="18"/>
                <w:szCs w:val="18"/>
              </w:rPr>
            </w:pPr>
            <w:r w:rsidRPr="0014012C">
              <w:rPr>
                <w:rFonts w:ascii="Times New Roman" w:eastAsia="宋体" w:hAnsi="Times New Roman" w:cs="Times New Roman"/>
                <w:sz w:val="18"/>
                <w:szCs w:val="18"/>
              </w:rPr>
              <w:t>原因</w:t>
            </w:r>
          </w:p>
        </w:tc>
      </w:tr>
      <w:tr w:rsidR="005E16A3" w:rsidRPr="0014012C" w14:paraId="4BA32B83" w14:textId="77777777" w:rsidTr="00DA3258">
        <w:trPr>
          <w:trHeight w:val="284"/>
        </w:trPr>
        <w:tc>
          <w:tcPr>
            <w:tcW w:w="559" w:type="pct"/>
            <w:tcBorders>
              <w:top w:val="single" w:sz="2" w:space="0" w:color="auto"/>
              <w:left w:val="single" w:sz="2" w:space="0" w:color="auto"/>
              <w:bottom w:val="single" w:sz="2" w:space="0" w:color="auto"/>
              <w:right w:val="single" w:sz="2" w:space="0" w:color="auto"/>
            </w:tcBorders>
            <w:vAlign w:val="center"/>
          </w:tcPr>
          <w:p w14:paraId="38D70089" w14:textId="5405AD65" w:rsidR="005E16A3" w:rsidRPr="0014012C" w:rsidRDefault="005E16A3" w:rsidP="0014012C">
            <w:pPr>
              <w:spacing w:line="240" w:lineRule="exact"/>
              <w:rPr>
                <w:rFonts w:ascii="Times New Roman" w:eastAsia="宋体" w:hAnsi="Times New Roman" w:cs="Times New Roman"/>
                <w:sz w:val="18"/>
                <w:szCs w:val="18"/>
              </w:rPr>
            </w:pPr>
            <w:r>
              <w:rPr>
                <w:rFonts w:hint="eastAsia"/>
                <w:color w:val="000000"/>
                <w:sz w:val="18"/>
                <w:szCs w:val="18"/>
              </w:rPr>
              <w:lastRenderedPageBreak/>
              <w:t>其他收益</w:t>
            </w:r>
          </w:p>
        </w:tc>
        <w:tc>
          <w:tcPr>
            <w:tcW w:w="863" w:type="pct"/>
            <w:tcBorders>
              <w:top w:val="single" w:sz="2" w:space="0" w:color="auto"/>
              <w:left w:val="single" w:sz="2" w:space="0" w:color="auto"/>
              <w:bottom w:val="single" w:sz="2" w:space="0" w:color="auto"/>
              <w:right w:val="single" w:sz="2" w:space="0" w:color="auto"/>
            </w:tcBorders>
            <w:vAlign w:val="center"/>
          </w:tcPr>
          <w:p w14:paraId="2B3C59F8" w14:textId="78D9D11B" w:rsidR="005E16A3" w:rsidRPr="0014012C" w:rsidRDefault="005E16A3" w:rsidP="0014012C">
            <w:pPr>
              <w:spacing w:line="240" w:lineRule="exact"/>
              <w:jc w:val="right"/>
              <w:rPr>
                <w:rFonts w:ascii="Times New Roman" w:eastAsia="宋体" w:hAnsi="Times New Roman" w:cs="Times New Roman"/>
                <w:sz w:val="18"/>
                <w:szCs w:val="18"/>
              </w:rPr>
            </w:pPr>
            <w:r>
              <w:rPr>
                <w:rFonts w:ascii="Times New Roman" w:hAnsi="Times New Roman" w:cs="Times New Roman"/>
                <w:color w:val="000000"/>
                <w:sz w:val="18"/>
                <w:szCs w:val="18"/>
              </w:rPr>
              <w:t>42,216,250.18</w:t>
            </w:r>
          </w:p>
        </w:tc>
        <w:tc>
          <w:tcPr>
            <w:tcW w:w="3578" w:type="pct"/>
            <w:tcBorders>
              <w:top w:val="single" w:sz="2" w:space="0" w:color="auto"/>
              <w:left w:val="single" w:sz="2" w:space="0" w:color="auto"/>
              <w:bottom w:val="single" w:sz="2" w:space="0" w:color="auto"/>
              <w:right w:val="single" w:sz="2" w:space="0" w:color="auto"/>
            </w:tcBorders>
            <w:vAlign w:val="center"/>
          </w:tcPr>
          <w:p w14:paraId="45543C89" w14:textId="5737FBB5" w:rsidR="005E16A3" w:rsidRPr="0014012C" w:rsidRDefault="005E16A3" w:rsidP="0014012C">
            <w:pPr>
              <w:spacing w:line="240" w:lineRule="exact"/>
              <w:rPr>
                <w:rFonts w:ascii="Times New Roman" w:eastAsia="宋体" w:hAnsi="Times New Roman" w:cs="Times New Roman"/>
                <w:sz w:val="18"/>
                <w:szCs w:val="18"/>
              </w:rPr>
            </w:pPr>
            <w:r>
              <w:rPr>
                <w:rFonts w:hint="eastAsia"/>
                <w:color w:val="000000"/>
                <w:sz w:val="18"/>
                <w:szCs w:val="18"/>
              </w:rPr>
              <w:t>与资产相关，且与公司正常经营业务密切相关的政府补助，后续摊销计入其他收益，对本公司损益产生持续影响，因此作为经常性损益</w:t>
            </w:r>
          </w:p>
        </w:tc>
      </w:tr>
    </w:tbl>
    <w:p w14:paraId="1E511221" w14:textId="77777777" w:rsidR="00E0255E" w:rsidRPr="00E31FC0" w:rsidRDefault="00843215" w:rsidP="00CF0AE4">
      <w:pPr>
        <w:pStyle w:val="2"/>
        <w:spacing w:before="240" w:after="240" w:line="280" w:lineRule="exact"/>
        <w:rPr>
          <w:rFonts w:ascii="Times New Roman" w:eastAsia="宋体" w:hAnsi="Times New Roman" w:cs="Times New Roman"/>
          <w:b/>
          <w:bCs/>
        </w:rPr>
      </w:pPr>
      <w:bookmarkStart w:id="3" w:name="_Toc988892"/>
      <w:r w:rsidRPr="00E31FC0">
        <w:rPr>
          <w:rFonts w:ascii="Times New Roman" w:eastAsia="宋体" w:hAnsi="Times New Roman" w:cs="Times New Roman"/>
          <w:b/>
          <w:bCs/>
        </w:rPr>
        <w:t>（三）</w:t>
      </w:r>
      <w:r w:rsidRPr="00E31FC0">
        <w:rPr>
          <w:rFonts w:ascii="Times New Roman" w:eastAsia="宋体" w:hAnsi="Times New Roman" w:cs="Times New Roman"/>
          <w:b/>
          <w:bCs/>
        </w:rPr>
        <w:t xml:space="preserve"> </w:t>
      </w:r>
      <w:r w:rsidRPr="00E31FC0">
        <w:rPr>
          <w:rFonts w:ascii="Times New Roman" w:eastAsia="宋体" w:hAnsi="Times New Roman" w:cs="Times New Roman"/>
          <w:b/>
          <w:bCs/>
        </w:rPr>
        <w:t>主要会计数据和财务指标发生变动的情况及原因</w:t>
      </w:r>
      <w:bookmarkEnd w:id="3"/>
    </w:p>
    <w:p w14:paraId="27314964" w14:textId="77777777" w:rsidR="00E0255E" w:rsidRPr="00E31FC0" w:rsidRDefault="00843215">
      <w:pPr>
        <w:spacing w:before="100" w:after="100" w:line="240" w:lineRule="exact"/>
        <w:rPr>
          <w:rFonts w:ascii="Times New Roman" w:eastAsia="宋体" w:hAnsi="Times New Roman" w:cs="Times New Roman"/>
          <w:sz w:val="18"/>
          <w:szCs w:val="18"/>
        </w:rPr>
      </w:pPr>
      <w:r w:rsidRPr="00E31FC0">
        <w:rPr>
          <w:rFonts w:ascii="Times New Roman" w:eastAsia="宋体" w:hAnsi="Times New Roman" w:cs="Times New Roman"/>
          <w:sz w:val="18"/>
          <w:szCs w:val="18"/>
        </w:rPr>
        <w:sym w:font="Wingdings 2" w:char="F052"/>
      </w:r>
      <w:r w:rsidRPr="00E31FC0">
        <w:rPr>
          <w:rFonts w:ascii="Times New Roman" w:eastAsia="宋体" w:hAnsi="Times New Roman" w:cs="Times New Roman"/>
          <w:sz w:val="18"/>
          <w:szCs w:val="18"/>
        </w:rPr>
        <w:t>适用</w:t>
      </w:r>
      <w:r w:rsidRPr="00E31FC0">
        <w:rPr>
          <w:rFonts w:ascii="Times New Roman" w:eastAsia="宋体" w:hAnsi="Times New Roman" w:cs="Times New Roman"/>
          <w:sz w:val="18"/>
          <w:szCs w:val="18"/>
        </w:rPr>
        <w:t xml:space="preserve"> </w:t>
      </w:r>
      <w:r w:rsidRPr="00E31FC0">
        <w:rPr>
          <w:rFonts w:asciiTheme="minorEastAsia" w:hAnsiTheme="minorEastAsia" w:cs="Times New Roman"/>
          <w:sz w:val="18"/>
          <w:szCs w:val="18"/>
        </w:rPr>
        <w:t>□</w:t>
      </w:r>
      <w:r w:rsidRPr="00E31FC0">
        <w:rPr>
          <w:rFonts w:ascii="Times New Roman" w:eastAsia="宋体" w:hAnsi="Times New Roman" w:cs="Times New Roman"/>
          <w:sz w:val="18"/>
          <w:szCs w:val="18"/>
        </w:rPr>
        <w:t>不适用</w:t>
      </w:r>
    </w:p>
    <w:p w14:paraId="7001E450" w14:textId="4EEC5D50" w:rsidR="001556CF" w:rsidRDefault="00CF0AE4" w:rsidP="00CF0AE4">
      <w:pPr>
        <w:pStyle w:val="3"/>
        <w:spacing w:before="200" w:after="200" w:line="280" w:lineRule="exact"/>
        <w:jc w:val="left"/>
        <w:rPr>
          <w:rFonts w:ascii="Times New Roman" w:hAnsi="Times New Roman" w:cs="Times New Roman"/>
          <w:b/>
          <w:bCs/>
        </w:rPr>
      </w:pPr>
      <w:r>
        <w:rPr>
          <w:rFonts w:ascii="Times New Roman" w:hAnsi="Times New Roman" w:cs="Times New Roman" w:hint="eastAsia"/>
          <w:b/>
          <w:bCs/>
        </w:rPr>
        <w:t>1</w:t>
      </w:r>
      <w:r>
        <w:rPr>
          <w:rFonts w:ascii="Times New Roman" w:hAnsi="Times New Roman" w:cs="Times New Roman" w:hint="eastAsia"/>
          <w:b/>
          <w:bCs/>
        </w:rPr>
        <w:t>、</w:t>
      </w:r>
      <w:r w:rsidR="001556CF" w:rsidRPr="001556CF">
        <w:rPr>
          <w:rFonts w:ascii="Times New Roman" w:hAnsi="Times New Roman" w:cs="Times New Roman"/>
          <w:b/>
          <w:bCs/>
        </w:rPr>
        <w:t>公司资产负债情况分析</w:t>
      </w:r>
      <w:r w:rsidR="001556CF" w:rsidRPr="001556CF">
        <w:rPr>
          <w:rFonts w:ascii="Times New Roman" w:hAnsi="Times New Roman" w:cs="Times New Roman"/>
          <w:b/>
          <w:bCs/>
        </w:rPr>
        <w:t xml:space="preserve">      </w:t>
      </w:r>
    </w:p>
    <w:p w14:paraId="3034A1DB" w14:textId="423577BE" w:rsidR="00E51E7E" w:rsidRPr="00246995" w:rsidRDefault="00E51E7E" w:rsidP="00E51E7E">
      <w:pPr>
        <w:pStyle w:val="a8"/>
        <w:autoSpaceDE w:val="0"/>
        <w:autoSpaceDN w:val="0"/>
        <w:adjustRightInd w:val="0"/>
        <w:spacing w:before="120"/>
        <w:ind w:left="360" w:right="210" w:firstLineChars="0" w:firstLine="0"/>
        <w:jc w:val="right"/>
        <w:rPr>
          <w:rFonts w:ascii="Times New Roman" w:hAnsi="Times New Roman" w:cs="Times New Roman"/>
          <w:kern w:val="0"/>
          <w:sz w:val="18"/>
          <w:szCs w:val="18"/>
          <w:lang w:val="zh-CN"/>
        </w:rPr>
      </w:pPr>
      <w:r w:rsidRPr="00246995">
        <w:rPr>
          <w:rFonts w:ascii="Times New Roman" w:hAnsi="Times New Roman" w:cs="Times New Roman"/>
          <w:kern w:val="0"/>
          <w:sz w:val="18"/>
          <w:szCs w:val="18"/>
          <w:lang w:val="zh-CN"/>
        </w:rPr>
        <w:t>单位：元</w:t>
      </w:r>
    </w:p>
    <w:tbl>
      <w:tblPr>
        <w:tblW w:w="5088" w:type="pct"/>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2970"/>
        <w:gridCol w:w="1977"/>
        <w:gridCol w:w="1977"/>
        <w:gridCol w:w="1471"/>
        <w:gridCol w:w="1528"/>
      </w:tblGrid>
      <w:tr w:rsidR="001556CF" w:rsidRPr="00E31FC0" w14:paraId="1879FC78" w14:textId="77777777" w:rsidTr="00DA3258">
        <w:trPr>
          <w:trHeight w:val="284"/>
        </w:trPr>
        <w:tc>
          <w:tcPr>
            <w:tcW w:w="1497" w:type="pct"/>
            <w:tcBorders>
              <w:bottom w:val="single" w:sz="2" w:space="0" w:color="auto"/>
            </w:tcBorders>
            <w:shd w:val="clear" w:color="000000" w:fill="D9D9D9" w:themeFill="background1" w:themeFillShade="D9"/>
            <w:vAlign w:val="center"/>
          </w:tcPr>
          <w:p w14:paraId="223EBB13" w14:textId="77777777" w:rsidR="001556CF" w:rsidRPr="00E31FC0" w:rsidRDefault="001556CF" w:rsidP="00E25021">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项目</w:t>
            </w:r>
          </w:p>
        </w:tc>
        <w:tc>
          <w:tcPr>
            <w:tcW w:w="996" w:type="pct"/>
            <w:shd w:val="clear" w:color="000000" w:fill="D9D9D9" w:themeFill="background1" w:themeFillShade="D9"/>
            <w:vAlign w:val="center"/>
          </w:tcPr>
          <w:p w14:paraId="5B9B8544" w14:textId="6937BC8A" w:rsidR="001556CF" w:rsidRPr="00E31FC0" w:rsidRDefault="001556CF" w:rsidP="00E25021">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202</w:t>
            </w:r>
            <w:r>
              <w:rPr>
                <w:rFonts w:ascii="Times New Roman" w:hAnsi="Times New Roman" w:cs="Times New Roman" w:hint="eastAsia"/>
                <w:color w:val="000000"/>
                <w:kern w:val="0"/>
                <w:sz w:val="18"/>
                <w:szCs w:val="18"/>
              </w:rPr>
              <w:t>4</w:t>
            </w:r>
            <w:r w:rsidRPr="00E31FC0">
              <w:rPr>
                <w:rFonts w:ascii="Times New Roman" w:hAnsi="Times New Roman" w:cs="Times New Roman"/>
                <w:color w:val="000000"/>
                <w:kern w:val="0"/>
                <w:sz w:val="18"/>
                <w:szCs w:val="18"/>
              </w:rPr>
              <w:t>年</w:t>
            </w:r>
            <w:r w:rsidRPr="00E31FC0">
              <w:rPr>
                <w:rFonts w:ascii="Times New Roman" w:hAnsi="Times New Roman" w:cs="Times New Roman"/>
                <w:color w:val="000000"/>
                <w:kern w:val="0"/>
                <w:sz w:val="18"/>
                <w:szCs w:val="18"/>
              </w:rPr>
              <w:t>9</w:t>
            </w:r>
            <w:r w:rsidRPr="00E31FC0">
              <w:rPr>
                <w:rFonts w:ascii="Times New Roman" w:hAnsi="Times New Roman" w:cs="Times New Roman"/>
                <w:color w:val="000000"/>
                <w:kern w:val="0"/>
                <w:sz w:val="18"/>
                <w:szCs w:val="18"/>
              </w:rPr>
              <w:t>月</w:t>
            </w:r>
            <w:r w:rsidRPr="00E31FC0">
              <w:rPr>
                <w:rFonts w:ascii="Times New Roman" w:hAnsi="Times New Roman" w:cs="Times New Roman"/>
                <w:color w:val="000000"/>
                <w:kern w:val="0"/>
                <w:sz w:val="18"/>
                <w:szCs w:val="18"/>
              </w:rPr>
              <w:t>30</w:t>
            </w:r>
            <w:r w:rsidRPr="00E31FC0">
              <w:rPr>
                <w:rFonts w:ascii="Times New Roman" w:hAnsi="Times New Roman" w:cs="Times New Roman"/>
                <w:color w:val="000000"/>
                <w:kern w:val="0"/>
                <w:sz w:val="18"/>
                <w:szCs w:val="18"/>
              </w:rPr>
              <w:t>日</w:t>
            </w:r>
          </w:p>
        </w:tc>
        <w:tc>
          <w:tcPr>
            <w:tcW w:w="996" w:type="pct"/>
            <w:shd w:val="clear" w:color="000000" w:fill="D9D9D9" w:themeFill="background1" w:themeFillShade="D9"/>
            <w:vAlign w:val="center"/>
          </w:tcPr>
          <w:p w14:paraId="785478D6" w14:textId="7ABE9DAC" w:rsidR="001556CF" w:rsidRPr="00E31FC0" w:rsidRDefault="001556CF" w:rsidP="00E25021">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202</w:t>
            </w:r>
            <w:r>
              <w:rPr>
                <w:rFonts w:ascii="Times New Roman" w:hAnsi="Times New Roman" w:cs="Times New Roman" w:hint="eastAsia"/>
                <w:color w:val="000000"/>
                <w:kern w:val="0"/>
                <w:sz w:val="18"/>
                <w:szCs w:val="18"/>
              </w:rPr>
              <w:t>3</w:t>
            </w:r>
            <w:r w:rsidRPr="00E31FC0">
              <w:rPr>
                <w:rFonts w:ascii="Times New Roman" w:hAnsi="Times New Roman" w:cs="Times New Roman"/>
                <w:color w:val="000000"/>
                <w:kern w:val="0"/>
                <w:sz w:val="18"/>
                <w:szCs w:val="18"/>
              </w:rPr>
              <w:t>年</w:t>
            </w:r>
            <w:r w:rsidRPr="00E31FC0">
              <w:rPr>
                <w:rFonts w:ascii="Times New Roman" w:hAnsi="Times New Roman" w:cs="Times New Roman"/>
                <w:color w:val="000000"/>
                <w:kern w:val="0"/>
                <w:sz w:val="18"/>
                <w:szCs w:val="18"/>
              </w:rPr>
              <w:t>12</w:t>
            </w:r>
            <w:r w:rsidRPr="00E31FC0">
              <w:rPr>
                <w:rFonts w:ascii="Times New Roman" w:hAnsi="Times New Roman" w:cs="Times New Roman"/>
                <w:color w:val="000000"/>
                <w:kern w:val="0"/>
                <w:sz w:val="18"/>
                <w:szCs w:val="18"/>
              </w:rPr>
              <w:t>月</w:t>
            </w:r>
            <w:r w:rsidRPr="00E31FC0">
              <w:rPr>
                <w:rFonts w:ascii="Times New Roman" w:hAnsi="Times New Roman" w:cs="Times New Roman"/>
                <w:color w:val="000000"/>
                <w:kern w:val="0"/>
                <w:sz w:val="18"/>
                <w:szCs w:val="18"/>
              </w:rPr>
              <w:t>31</w:t>
            </w:r>
            <w:r w:rsidRPr="00E31FC0">
              <w:rPr>
                <w:rFonts w:ascii="Times New Roman" w:hAnsi="Times New Roman" w:cs="Times New Roman"/>
                <w:color w:val="000000"/>
                <w:kern w:val="0"/>
                <w:sz w:val="18"/>
                <w:szCs w:val="18"/>
              </w:rPr>
              <w:t>日</w:t>
            </w:r>
          </w:p>
        </w:tc>
        <w:tc>
          <w:tcPr>
            <w:tcW w:w="741" w:type="pct"/>
            <w:shd w:val="clear" w:color="000000" w:fill="D9D9D9" w:themeFill="background1" w:themeFillShade="D9"/>
            <w:vAlign w:val="center"/>
          </w:tcPr>
          <w:p w14:paraId="5BACA29A" w14:textId="77777777" w:rsidR="001556CF" w:rsidRPr="00E31FC0" w:rsidRDefault="001556CF" w:rsidP="00E25021">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变动幅度</w:t>
            </w:r>
          </w:p>
        </w:tc>
        <w:tc>
          <w:tcPr>
            <w:tcW w:w="770" w:type="pct"/>
            <w:shd w:val="clear" w:color="000000" w:fill="D9D9D9" w:themeFill="background1" w:themeFillShade="D9"/>
            <w:vAlign w:val="center"/>
          </w:tcPr>
          <w:p w14:paraId="08E6C757" w14:textId="77777777" w:rsidR="001556CF" w:rsidRPr="00E31FC0" w:rsidRDefault="001556CF" w:rsidP="00E25021">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变动原因</w:t>
            </w:r>
          </w:p>
        </w:tc>
      </w:tr>
      <w:tr w:rsidR="001556CF" w:rsidRPr="00E31FC0" w14:paraId="1FA78A5C" w14:textId="77777777" w:rsidTr="00DA3258">
        <w:trPr>
          <w:trHeight w:val="284"/>
        </w:trPr>
        <w:tc>
          <w:tcPr>
            <w:tcW w:w="1497" w:type="pct"/>
            <w:shd w:val="clear" w:color="000000" w:fill="D9D9D9" w:themeFill="background1" w:themeFillShade="D9"/>
            <w:vAlign w:val="center"/>
          </w:tcPr>
          <w:p w14:paraId="1AD75359" w14:textId="15585DEA" w:rsidR="001556CF" w:rsidRPr="00E31FC0" w:rsidRDefault="001556CF" w:rsidP="001556CF">
            <w:pPr>
              <w:widowControl/>
              <w:rPr>
                <w:rFonts w:ascii="Times New Roman" w:hAnsi="Times New Roman" w:cs="Times New Roman"/>
                <w:color w:val="000000"/>
                <w:kern w:val="0"/>
                <w:sz w:val="18"/>
                <w:szCs w:val="18"/>
              </w:rPr>
            </w:pPr>
            <w:r>
              <w:rPr>
                <w:rFonts w:hint="eastAsia"/>
                <w:color w:val="000000"/>
                <w:sz w:val="18"/>
                <w:szCs w:val="18"/>
              </w:rPr>
              <w:t xml:space="preserve">  </w:t>
            </w:r>
            <w:r>
              <w:rPr>
                <w:rFonts w:hint="eastAsia"/>
                <w:color w:val="000000"/>
                <w:sz w:val="18"/>
                <w:szCs w:val="18"/>
              </w:rPr>
              <w:t>货币资金</w:t>
            </w:r>
          </w:p>
        </w:tc>
        <w:tc>
          <w:tcPr>
            <w:tcW w:w="996" w:type="pct"/>
            <w:shd w:val="clear" w:color="auto" w:fill="auto"/>
            <w:vAlign w:val="center"/>
          </w:tcPr>
          <w:p w14:paraId="51A5494F" w14:textId="7A1791D4"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10,053,460,079.16 </w:t>
            </w:r>
          </w:p>
        </w:tc>
        <w:tc>
          <w:tcPr>
            <w:tcW w:w="996" w:type="pct"/>
            <w:shd w:val="clear" w:color="auto" w:fill="auto"/>
            <w:vAlign w:val="center"/>
          </w:tcPr>
          <w:p w14:paraId="4CFA3C95" w14:textId="75425837"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12,124,832,831.30 </w:t>
            </w:r>
          </w:p>
        </w:tc>
        <w:tc>
          <w:tcPr>
            <w:tcW w:w="741" w:type="pct"/>
            <w:shd w:val="clear" w:color="auto" w:fill="auto"/>
            <w:vAlign w:val="center"/>
          </w:tcPr>
          <w:p w14:paraId="36F2F4A6" w14:textId="0D3F2CE5"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-17.08%</w:t>
            </w:r>
          </w:p>
        </w:tc>
        <w:tc>
          <w:tcPr>
            <w:tcW w:w="770" w:type="pct"/>
            <w:shd w:val="clear" w:color="auto" w:fill="auto"/>
            <w:vAlign w:val="center"/>
          </w:tcPr>
          <w:p w14:paraId="21A059F3" w14:textId="77777777" w:rsidR="001556CF" w:rsidRPr="00E31FC0" w:rsidRDefault="001556CF" w:rsidP="001556CF">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1</w:t>
            </w:r>
            <w:r w:rsidRPr="00E31FC0">
              <w:rPr>
                <w:rFonts w:ascii="Times New Roman" w:hAnsi="Times New Roman" w:cs="Times New Roman"/>
                <w:color w:val="000000"/>
                <w:kern w:val="0"/>
                <w:sz w:val="18"/>
                <w:szCs w:val="18"/>
              </w:rPr>
              <w:t>）</w:t>
            </w:r>
          </w:p>
        </w:tc>
      </w:tr>
      <w:tr w:rsidR="001556CF" w:rsidRPr="00E31FC0" w14:paraId="2D3D3D7D" w14:textId="77777777" w:rsidTr="00DA3258">
        <w:trPr>
          <w:trHeight w:val="284"/>
        </w:trPr>
        <w:tc>
          <w:tcPr>
            <w:tcW w:w="1497" w:type="pct"/>
            <w:shd w:val="clear" w:color="000000" w:fill="D9D9D9" w:themeFill="background1" w:themeFillShade="D9"/>
            <w:vAlign w:val="center"/>
          </w:tcPr>
          <w:p w14:paraId="79739F0B" w14:textId="4BAA0ADB" w:rsidR="001556CF" w:rsidRPr="00E31FC0" w:rsidRDefault="001556CF" w:rsidP="001556CF">
            <w:pPr>
              <w:widowControl/>
              <w:rPr>
                <w:rFonts w:ascii="Times New Roman" w:hAnsi="Times New Roman" w:cs="Times New Roman"/>
                <w:color w:val="000000"/>
                <w:kern w:val="0"/>
                <w:sz w:val="18"/>
                <w:szCs w:val="18"/>
              </w:rPr>
            </w:pPr>
            <w:r>
              <w:rPr>
                <w:rFonts w:hint="eastAsia"/>
                <w:color w:val="000000"/>
                <w:sz w:val="18"/>
                <w:szCs w:val="18"/>
              </w:rPr>
              <w:t xml:space="preserve">  </w:t>
            </w:r>
            <w:r>
              <w:rPr>
                <w:rFonts w:hint="eastAsia"/>
                <w:color w:val="000000"/>
                <w:sz w:val="18"/>
                <w:szCs w:val="18"/>
              </w:rPr>
              <w:t>应收票据</w:t>
            </w:r>
          </w:p>
        </w:tc>
        <w:tc>
          <w:tcPr>
            <w:tcW w:w="996" w:type="pct"/>
            <w:shd w:val="clear" w:color="auto" w:fill="auto"/>
            <w:vAlign w:val="center"/>
          </w:tcPr>
          <w:p w14:paraId="63A96EF7" w14:textId="54E1B26B"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w:t>
            </w:r>
            <w:r w:rsidR="00F42533" w:rsidRPr="00F42533">
              <w:rPr>
                <w:rFonts w:ascii="Times New Roman" w:eastAsia="等线" w:hAnsi="Times New Roman" w:cs="Times New Roman"/>
                <w:color w:val="000000"/>
                <w:sz w:val="18"/>
                <w:szCs w:val="18"/>
              </w:rPr>
              <w:t xml:space="preserve"> 816,656,232.14 </w:t>
            </w:r>
            <w:r>
              <w:rPr>
                <w:rFonts w:ascii="Times New Roman" w:eastAsia="等线" w:hAnsi="Times New Roman" w:cs="Times New Roman"/>
                <w:color w:val="000000"/>
                <w:sz w:val="18"/>
                <w:szCs w:val="18"/>
              </w:rPr>
              <w:t xml:space="preserve"> </w:t>
            </w:r>
          </w:p>
        </w:tc>
        <w:tc>
          <w:tcPr>
            <w:tcW w:w="996" w:type="pct"/>
            <w:shd w:val="clear" w:color="auto" w:fill="auto"/>
            <w:vAlign w:val="center"/>
          </w:tcPr>
          <w:p w14:paraId="7612F13D" w14:textId="2CCA9344"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411,600,000.00 </w:t>
            </w:r>
          </w:p>
        </w:tc>
        <w:tc>
          <w:tcPr>
            <w:tcW w:w="741" w:type="pct"/>
            <w:shd w:val="clear" w:color="auto" w:fill="auto"/>
            <w:vAlign w:val="center"/>
          </w:tcPr>
          <w:p w14:paraId="4FBDA67F" w14:textId="23463BAF" w:rsidR="001556CF" w:rsidRPr="00E31FC0" w:rsidRDefault="00F42533"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hint="eastAsia"/>
                <w:color w:val="000000"/>
                <w:sz w:val="18"/>
                <w:szCs w:val="18"/>
              </w:rPr>
              <w:t>98.41</w:t>
            </w:r>
            <w:r w:rsidR="001556CF">
              <w:rPr>
                <w:rFonts w:ascii="Times New Roman" w:eastAsia="等线" w:hAnsi="Times New Roman" w:cs="Times New Roman"/>
                <w:color w:val="000000"/>
                <w:sz w:val="18"/>
                <w:szCs w:val="18"/>
              </w:rPr>
              <w:t>%</w:t>
            </w:r>
          </w:p>
        </w:tc>
        <w:tc>
          <w:tcPr>
            <w:tcW w:w="770" w:type="pct"/>
            <w:shd w:val="clear" w:color="auto" w:fill="auto"/>
            <w:vAlign w:val="center"/>
          </w:tcPr>
          <w:p w14:paraId="39A9415C" w14:textId="77777777" w:rsidR="001556CF" w:rsidRPr="00E31FC0" w:rsidRDefault="001556CF" w:rsidP="001556CF">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2</w:t>
            </w:r>
            <w:r w:rsidRPr="00E31FC0">
              <w:rPr>
                <w:rFonts w:ascii="Times New Roman" w:hAnsi="Times New Roman" w:cs="Times New Roman"/>
                <w:color w:val="000000"/>
                <w:kern w:val="0"/>
                <w:sz w:val="18"/>
                <w:szCs w:val="18"/>
              </w:rPr>
              <w:t>）</w:t>
            </w:r>
          </w:p>
        </w:tc>
      </w:tr>
      <w:tr w:rsidR="001556CF" w:rsidRPr="00E31FC0" w14:paraId="57D3F913" w14:textId="77777777" w:rsidTr="00DA3258">
        <w:trPr>
          <w:trHeight w:val="284"/>
        </w:trPr>
        <w:tc>
          <w:tcPr>
            <w:tcW w:w="1497" w:type="pct"/>
            <w:shd w:val="clear" w:color="000000" w:fill="D9D9D9" w:themeFill="background1" w:themeFillShade="D9"/>
            <w:vAlign w:val="center"/>
          </w:tcPr>
          <w:p w14:paraId="216CC0CD" w14:textId="44B6117D" w:rsidR="001556CF" w:rsidRPr="00E31FC0" w:rsidRDefault="001556CF" w:rsidP="001556CF">
            <w:pPr>
              <w:widowControl/>
              <w:rPr>
                <w:rFonts w:ascii="Times New Roman" w:hAnsi="Times New Roman" w:cs="Times New Roman"/>
                <w:color w:val="000000"/>
                <w:kern w:val="0"/>
                <w:sz w:val="18"/>
                <w:szCs w:val="18"/>
              </w:rPr>
            </w:pPr>
            <w:r>
              <w:rPr>
                <w:rFonts w:hint="eastAsia"/>
                <w:color w:val="000000"/>
                <w:sz w:val="18"/>
                <w:szCs w:val="18"/>
              </w:rPr>
              <w:t xml:space="preserve">  </w:t>
            </w:r>
            <w:r>
              <w:rPr>
                <w:rFonts w:hint="eastAsia"/>
                <w:color w:val="000000"/>
                <w:sz w:val="18"/>
                <w:szCs w:val="18"/>
              </w:rPr>
              <w:t>存货</w:t>
            </w:r>
          </w:p>
        </w:tc>
        <w:tc>
          <w:tcPr>
            <w:tcW w:w="996" w:type="pct"/>
            <w:shd w:val="clear" w:color="auto" w:fill="auto"/>
            <w:vAlign w:val="center"/>
          </w:tcPr>
          <w:p w14:paraId="642D2A86" w14:textId="2DB99AB8"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w:t>
            </w:r>
            <w:r w:rsidR="00E659EE" w:rsidRPr="00E659EE">
              <w:rPr>
                <w:rFonts w:ascii="Times New Roman" w:eastAsia="等线" w:hAnsi="Times New Roman" w:cs="Times New Roman"/>
                <w:color w:val="000000"/>
                <w:sz w:val="18"/>
                <w:szCs w:val="18"/>
              </w:rPr>
              <w:t xml:space="preserve"> 4,014,720,890.68 </w:t>
            </w:r>
            <w:r>
              <w:rPr>
                <w:rFonts w:ascii="Times New Roman" w:eastAsia="等线" w:hAnsi="Times New Roman" w:cs="Times New Roman"/>
                <w:color w:val="000000"/>
                <w:sz w:val="18"/>
                <w:szCs w:val="18"/>
              </w:rPr>
              <w:t xml:space="preserve"> </w:t>
            </w:r>
          </w:p>
        </w:tc>
        <w:tc>
          <w:tcPr>
            <w:tcW w:w="996" w:type="pct"/>
            <w:shd w:val="clear" w:color="auto" w:fill="auto"/>
            <w:vAlign w:val="center"/>
          </w:tcPr>
          <w:p w14:paraId="33C53D68" w14:textId="2FD7FDD3"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4,958,178,000.36 </w:t>
            </w:r>
          </w:p>
        </w:tc>
        <w:tc>
          <w:tcPr>
            <w:tcW w:w="741" w:type="pct"/>
            <w:shd w:val="clear" w:color="auto" w:fill="auto"/>
            <w:vAlign w:val="center"/>
          </w:tcPr>
          <w:p w14:paraId="30D199BF" w14:textId="61741E66"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w:t>
            </w:r>
            <w:r w:rsidR="00E659EE">
              <w:rPr>
                <w:rFonts w:ascii="Times New Roman" w:eastAsia="等线" w:hAnsi="Times New Roman" w:cs="Times New Roman" w:hint="eastAsia"/>
                <w:color w:val="000000"/>
                <w:sz w:val="18"/>
                <w:szCs w:val="18"/>
              </w:rPr>
              <w:t>19.03</w:t>
            </w:r>
            <w:r>
              <w:rPr>
                <w:rFonts w:ascii="Times New Roman" w:eastAsia="等线" w:hAnsi="Times New Roman" w:cs="Times New Roman"/>
                <w:color w:val="000000"/>
                <w:sz w:val="18"/>
                <w:szCs w:val="18"/>
              </w:rPr>
              <w:t>%</w:t>
            </w:r>
          </w:p>
        </w:tc>
        <w:tc>
          <w:tcPr>
            <w:tcW w:w="770" w:type="pct"/>
            <w:shd w:val="clear" w:color="auto" w:fill="auto"/>
            <w:vAlign w:val="center"/>
          </w:tcPr>
          <w:p w14:paraId="7403FB7E" w14:textId="77777777" w:rsidR="001556CF" w:rsidRPr="00E31FC0" w:rsidRDefault="001556CF" w:rsidP="001556CF">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3</w:t>
            </w:r>
            <w:r w:rsidRPr="00E31FC0">
              <w:rPr>
                <w:rFonts w:ascii="Times New Roman" w:hAnsi="Times New Roman" w:cs="Times New Roman"/>
                <w:color w:val="000000"/>
                <w:kern w:val="0"/>
                <w:sz w:val="18"/>
                <w:szCs w:val="18"/>
              </w:rPr>
              <w:t>）</w:t>
            </w:r>
          </w:p>
        </w:tc>
      </w:tr>
      <w:tr w:rsidR="001556CF" w:rsidRPr="00E31FC0" w14:paraId="5F17617C" w14:textId="77777777" w:rsidTr="00DA3258">
        <w:trPr>
          <w:trHeight w:val="284"/>
        </w:trPr>
        <w:tc>
          <w:tcPr>
            <w:tcW w:w="1497" w:type="pct"/>
            <w:shd w:val="clear" w:color="000000" w:fill="D9D9D9" w:themeFill="background1" w:themeFillShade="D9"/>
            <w:vAlign w:val="center"/>
          </w:tcPr>
          <w:p w14:paraId="0E9DFC21" w14:textId="73B25CA6" w:rsidR="001556CF" w:rsidRPr="00E31FC0" w:rsidRDefault="001556CF" w:rsidP="001556CF">
            <w:pPr>
              <w:widowControl/>
              <w:rPr>
                <w:rFonts w:ascii="Times New Roman" w:hAnsi="Times New Roman" w:cs="Times New Roman"/>
                <w:color w:val="000000"/>
                <w:kern w:val="0"/>
                <w:sz w:val="18"/>
                <w:szCs w:val="18"/>
              </w:rPr>
            </w:pPr>
            <w:r>
              <w:rPr>
                <w:rFonts w:hint="eastAsia"/>
                <w:color w:val="000000"/>
                <w:sz w:val="18"/>
                <w:szCs w:val="18"/>
              </w:rPr>
              <w:t xml:space="preserve">  </w:t>
            </w:r>
            <w:r>
              <w:rPr>
                <w:rFonts w:hint="eastAsia"/>
                <w:color w:val="000000"/>
                <w:sz w:val="18"/>
                <w:szCs w:val="18"/>
              </w:rPr>
              <w:t>固定资产</w:t>
            </w:r>
          </w:p>
        </w:tc>
        <w:tc>
          <w:tcPr>
            <w:tcW w:w="996" w:type="pct"/>
            <w:shd w:val="clear" w:color="auto" w:fill="auto"/>
            <w:vAlign w:val="center"/>
          </w:tcPr>
          <w:p w14:paraId="5DDE391B" w14:textId="1C994FBB"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 xml:space="preserve">       31,796,819,854.35 </w:t>
            </w:r>
          </w:p>
        </w:tc>
        <w:tc>
          <w:tcPr>
            <w:tcW w:w="996" w:type="pct"/>
            <w:shd w:val="clear" w:color="auto" w:fill="auto"/>
            <w:vAlign w:val="center"/>
          </w:tcPr>
          <w:p w14:paraId="3141A6B6" w14:textId="4094837D"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33,186,248,169.56 </w:t>
            </w:r>
          </w:p>
        </w:tc>
        <w:tc>
          <w:tcPr>
            <w:tcW w:w="741" w:type="pct"/>
            <w:shd w:val="clear" w:color="auto" w:fill="auto"/>
            <w:vAlign w:val="center"/>
          </w:tcPr>
          <w:p w14:paraId="3EA56F28" w14:textId="1C8521FD"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-4.19%</w:t>
            </w:r>
          </w:p>
        </w:tc>
        <w:tc>
          <w:tcPr>
            <w:tcW w:w="770" w:type="pct"/>
            <w:shd w:val="clear" w:color="auto" w:fill="auto"/>
            <w:vAlign w:val="center"/>
          </w:tcPr>
          <w:p w14:paraId="6BA61F9B" w14:textId="27525AC3" w:rsidR="001556CF" w:rsidRPr="00E31FC0" w:rsidRDefault="001556CF" w:rsidP="001556CF">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00AD12BA">
              <w:rPr>
                <w:rFonts w:ascii="Times New Roman" w:hAnsi="Times New Roman" w:cs="Times New Roman" w:hint="eastAsia"/>
                <w:color w:val="000000"/>
                <w:kern w:val="0"/>
                <w:sz w:val="18"/>
                <w:szCs w:val="18"/>
              </w:rPr>
              <w:t>4</w:t>
            </w:r>
            <w:r w:rsidRPr="00E31FC0">
              <w:rPr>
                <w:rFonts w:ascii="Times New Roman" w:hAnsi="Times New Roman" w:cs="Times New Roman"/>
                <w:color w:val="000000"/>
                <w:kern w:val="0"/>
                <w:sz w:val="18"/>
                <w:szCs w:val="18"/>
              </w:rPr>
              <w:t>）</w:t>
            </w:r>
          </w:p>
        </w:tc>
      </w:tr>
      <w:tr w:rsidR="001556CF" w:rsidRPr="00E31FC0" w14:paraId="0A83AD13" w14:textId="77777777" w:rsidTr="00DA3258">
        <w:trPr>
          <w:trHeight w:val="284"/>
        </w:trPr>
        <w:tc>
          <w:tcPr>
            <w:tcW w:w="1497" w:type="pct"/>
            <w:shd w:val="clear" w:color="000000" w:fill="D9D9D9" w:themeFill="background1" w:themeFillShade="D9"/>
            <w:vAlign w:val="center"/>
          </w:tcPr>
          <w:p w14:paraId="1F03CCB5" w14:textId="3A7596A4" w:rsidR="001556CF" w:rsidRPr="00E31FC0" w:rsidRDefault="001556CF" w:rsidP="001556CF">
            <w:pPr>
              <w:widowControl/>
              <w:rPr>
                <w:rFonts w:ascii="Times New Roman" w:hAnsi="Times New Roman" w:cs="Times New Roman"/>
                <w:color w:val="000000"/>
                <w:kern w:val="0"/>
                <w:sz w:val="18"/>
                <w:szCs w:val="18"/>
              </w:rPr>
            </w:pPr>
            <w:r>
              <w:rPr>
                <w:rFonts w:hint="eastAsia"/>
                <w:color w:val="000000"/>
                <w:sz w:val="18"/>
                <w:szCs w:val="18"/>
              </w:rPr>
              <w:t xml:space="preserve">  </w:t>
            </w:r>
            <w:r>
              <w:rPr>
                <w:rFonts w:hint="eastAsia"/>
                <w:color w:val="000000"/>
                <w:sz w:val="18"/>
                <w:szCs w:val="18"/>
              </w:rPr>
              <w:t>商誉</w:t>
            </w:r>
          </w:p>
        </w:tc>
        <w:tc>
          <w:tcPr>
            <w:tcW w:w="996" w:type="pct"/>
            <w:shd w:val="clear" w:color="auto" w:fill="auto"/>
            <w:vAlign w:val="center"/>
          </w:tcPr>
          <w:p w14:paraId="6FD0FC7D" w14:textId="4C20E01A"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 xml:space="preserve">                8,273,638.42 </w:t>
            </w:r>
          </w:p>
        </w:tc>
        <w:tc>
          <w:tcPr>
            <w:tcW w:w="996" w:type="pct"/>
            <w:shd w:val="clear" w:color="auto" w:fill="auto"/>
            <w:vAlign w:val="center"/>
          </w:tcPr>
          <w:p w14:paraId="3F734537" w14:textId="24422D13"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35,220,543.80 </w:t>
            </w:r>
          </w:p>
        </w:tc>
        <w:tc>
          <w:tcPr>
            <w:tcW w:w="741" w:type="pct"/>
            <w:shd w:val="clear" w:color="auto" w:fill="auto"/>
            <w:vAlign w:val="center"/>
          </w:tcPr>
          <w:p w14:paraId="443327EC" w14:textId="19C7ED66"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-76.51%</w:t>
            </w:r>
          </w:p>
        </w:tc>
        <w:tc>
          <w:tcPr>
            <w:tcW w:w="770" w:type="pct"/>
            <w:shd w:val="clear" w:color="auto" w:fill="auto"/>
            <w:vAlign w:val="center"/>
          </w:tcPr>
          <w:p w14:paraId="798F5382" w14:textId="1D70AECD" w:rsidR="001556CF" w:rsidRPr="00E31FC0" w:rsidRDefault="001556CF" w:rsidP="001556CF">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00AD12BA">
              <w:rPr>
                <w:rFonts w:ascii="Times New Roman" w:hAnsi="Times New Roman" w:cs="Times New Roman" w:hint="eastAsia"/>
                <w:color w:val="000000"/>
                <w:kern w:val="0"/>
                <w:sz w:val="18"/>
                <w:szCs w:val="18"/>
              </w:rPr>
              <w:t>5</w:t>
            </w:r>
            <w:r w:rsidRPr="00E31FC0">
              <w:rPr>
                <w:rFonts w:ascii="Times New Roman" w:hAnsi="Times New Roman" w:cs="Times New Roman"/>
                <w:color w:val="000000"/>
                <w:kern w:val="0"/>
                <w:sz w:val="18"/>
                <w:szCs w:val="18"/>
              </w:rPr>
              <w:t>）</w:t>
            </w:r>
          </w:p>
        </w:tc>
      </w:tr>
      <w:tr w:rsidR="001556CF" w:rsidRPr="00E31FC0" w14:paraId="3FB61DD4" w14:textId="77777777" w:rsidTr="00DA3258">
        <w:trPr>
          <w:trHeight w:val="284"/>
        </w:trPr>
        <w:tc>
          <w:tcPr>
            <w:tcW w:w="1497" w:type="pct"/>
            <w:shd w:val="clear" w:color="000000" w:fill="D9D9D9" w:themeFill="background1" w:themeFillShade="D9"/>
            <w:vAlign w:val="center"/>
          </w:tcPr>
          <w:p w14:paraId="78935557" w14:textId="25EB1E13" w:rsidR="001556CF" w:rsidRPr="00E31FC0" w:rsidRDefault="001556CF" w:rsidP="001556CF">
            <w:pPr>
              <w:widowControl/>
              <w:rPr>
                <w:rFonts w:ascii="Times New Roman" w:hAnsi="Times New Roman" w:cs="Times New Roman"/>
                <w:color w:val="000000"/>
                <w:kern w:val="0"/>
                <w:sz w:val="18"/>
                <w:szCs w:val="18"/>
              </w:rPr>
            </w:pPr>
            <w:r>
              <w:rPr>
                <w:rFonts w:hint="eastAsia"/>
                <w:color w:val="000000"/>
                <w:sz w:val="18"/>
                <w:szCs w:val="18"/>
              </w:rPr>
              <w:t xml:space="preserve">  </w:t>
            </w:r>
            <w:r>
              <w:rPr>
                <w:rFonts w:hint="eastAsia"/>
                <w:color w:val="000000"/>
                <w:sz w:val="18"/>
                <w:szCs w:val="18"/>
              </w:rPr>
              <w:t>短期借款</w:t>
            </w:r>
          </w:p>
        </w:tc>
        <w:tc>
          <w:tcPr>
            <w:tcW w:w="996" w:type="pct"/>
            <w:shd w:val="clear" w:color="auto" w:fill="auto"/>
            <w:vAlign w:val="center"/>
          </w:tcPr>
          <w:p w14:paraId="473DE796" w14:textId="47ED8556"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 xml:space="preserve">       29,990,558,625.17 </w:t>
            </w:r>
          </w:p>
        </w:tc>
        <w:tc>
          <w:tcPr>
            <w:tcW w:w="996" w:type="pct"/>
            <w:shd w:val="clear" w:color="auto" w:fill="auto"/>
            <w:vAlign w:val="center"/>
          </w:tcPr>
          <w:p w14:paraId="2CEA3E6F" w14:textId="7E210430"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33,475,479,021.62 </w:t>
            </w:r>
          </w:p>
        </w:tc>
        <w:tc>
          <w:tcPr>
            <w:tcW w:w="741" w:type="pct"/>
            <w:shd w:val="clear" w:color="auto" w:fill="auto"/>
            <w:vAlign w:val="center"/>
          </w:tcPr>
          <w:p w14:paraId="3169F31B" w14:textId="53AA9E5F"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-10.41%</w:t>
            </w:r>
          </w:p>
        </w:tc>
        <w:tc>
          <w:tcPr>
            <w:tcW w:w="770" w:type="pct"/>
            <w:shd w:val="clear" w:color="auto" w:fill="auto"/>
            <w:vAlign w:val="center"/>
          </w:tcPr>
          <w:p w14:paraId="48A010ED" w14:textId="06EEBEA6" w:rsidR="001556CF" w:rsidRPr="00E31FC0" w:rsidRDefault="001556CF" w:rsidP="001556CF">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00AD12BA">
              <w:rPr>
                <w:rFonts w:ascii="Times New Roman" w:hAnsi="Times New Roman" w:cs="Times New Roman" w:hint="eastAsia"/>
                <w:color w:val="000000"/>
                <w:kern w:val="0"/>
                <w:sz w:val="18"/>
                <w:szCs w:val="18"/>
              </w:rPr>
              <w:t>6</w:t>
            </w:r>
            <w:r w:rsidRPr="00E31FC0">
              <w:rPr>
                <w:rFonts w:ascii="Times New Roman" w:hAnsi="Times New Roman" w:cs="Times New Roman"/>
                <w:color w:val="000000"/>
                <w:kern w:val="0"/>
                <w:sz w:val="18"/>
                <w:szCs w:val="18"/>
              </w:rPr>
              <w:t>）</w:t>
            </w:r>
          </w:p>
        </w:tc>
      </w:tr>
      <w:tr w:rsidR="001556CF" w:rsidRPr="00E31FC0" w14:paraId="2933237A" w14:textId="77777777" w:rsidTr="00DA3258">
        <w:trPr>
          <w:trHeight w:val="284"/>
        </w:trPr>
        <w:tc>
          <w:tcPr>
            <w:tcW w:w="1497" w:type="pct"/>
            <w:shd w:val="clear" w:color="000000" w:fill="D9D9D9" w:themeFill="background1" w:themeFillShade="D9"/>
            <w:vAlign w:val="center"/>
          </w:tcPr>
          <w:p w14:paraId="48A31DAA" w14:textId="538A82F2" w:rsidR="001556CF" w:rsidRPr="00E31FC0" w:rsidRDefault="001556CF" w:rsidP="001556CF">
            <w:pPr>
              <w:widowControl/>
              <w:rPr>
                <w:rFonts w:ascii="Times New Roman" w:hAnsi="Times New Roman" w:cs="Times New Roman"/>
                <w:color w:val="000000"/>
                <w:kern w:val="0"/>
                <w:sz w:val="18"/>
                <w:szCs w:val="18"/>
              </w:rPr>
            </w:pPr>
            <w:r>
              <w:rPr>
                <w:rFonts w:hint="eastAsia"/>
                <w:color w:val="000000"/>
                <w:sz w:val="18"/>
                <w:szCs w:val="18"/>
              </w:rPr>
              <w:t xml:space="preserve">  </w:t>
            </w:r>
            <w:r>
              <w:rPr>
                <w:rFonts w:hint="eastAsia"/>
                <w:color w:val="000000"/>
                <w:sz w:val="18"/>
                <w:szCs w:val="18"/>
              </w:rPr>
              <w:t>应付票据</w:t>
            </w:r>
          </w:p>
        </w:tc>
        <w:tc>
          <w:tcPr>
            <w:tcW w:w="996" w:type="pct"/>
            <w:shd w:val="clear" w:color="auto" w:fill="auto"/>
            <w:vAlign w:val="center"/>
          </w:tcPr>
          <w:p w14:paraId="34B5DFD2" w14:textId="03CE4EFE"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 xml:space="preserve">         5,362,736,593.13 </w:t>
            </w:r>
          </w:p>
        </w:tc>
        <w:tc>
          <w:tcPr>
            <w:tcW w:w="996" w:type="pct"/>
            <w:shd w:val="clear" w:color="auto" w:fill="auto"/>
            <w:vAlign w:val="center"/>
          </w:tcPr>
          <w:p w14:paraId="405845B1" w14:textId="1CB907EB"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4,618,986,463.95 </w:t>
            </w:r>
          </w:p>
        </w:tc>
        <w:tc>
          <w:tcPr>
            <w:tcW w:w="741" w:type="pct"/>
            <w:shd w:val="clear" w:color="auto" w:fill="auto"/>
            <w:vAlign w:val="center"/>
          </w:tcPr>
          <w:p w14:paraId="15767F4E" w14:textId="01718B35"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16.10%</w:t>
            </w:r>
          </w:p>
        </w:tc>
        <w:tc>
          <w:tcPr>
            <w:tcW w:w="770" w:type="pct"/>
            <w:shd w:val="clear" w:color="auto" w:fill="auto"/>
            <w:vAlign w:val="center"/>
          </w:tcPr>
          <w:p w14:paraId="7DFE8B4E" w14:textId="1014A76C" w:rsidR="001556CF" w:rsidRPr="00E31FC0" w:rsidRDefault="001556CF" w:rsidP="001556CF">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00AD12BA">
              <w:rPr>
                <w:rFonts w:ascii="Times New Roman" w:hAnsi="Times New Roman" w:cs="Times New Roman" w:hint="eastAsia"/>
                <w:color w:val="000000"/>
                <w:kern w:val="0"/>
                <w:sz w:val="18"/>
                <w:szCs w:val="18"/>
              </w:rPr>
              <w:t>7</w:t>
            </w:r>
            <w:r w:rsidRPr="00E31FC0">
              <w:rPr>
                <w:rFonts w:ascii="Times New Roman" w:hAnsi="Times New Roman" w:cs="Times New Roman"/>
                <w:color w:val="000000"/>
                <w:kern w:val="0"/>
                <w:sz w:val="18"/>
                <w:szCs w:val="18"/>
              </w:rPr>
              <w:t>）</w:t>
            </w:r>
          </w:p>
        </w:tc>
      </w:tr>
      <w:tr w:rsidR="001556CF" w:rsidRPr="00E31FC0" w14:paraId="45290670" w14:textId="77777777" w:rsidTr="00DA3258">
        <w:trPr>
          <w:trHeight w:val="284"/>
        </w:trPr>
        <w:tc>
          <w:tcPr>
            <w:tcW w:w="1497" w:type="pct"/>
            <w:shd w:val="clear" w:color="000000" w:fill="D9D9D9" w:themeFill="background1" w:themeFillShade="D9"/>
            <w:vAlign w:val="center"/>
          </w:tcPr>
          <w:p w14:paraId="5A54A7B8" w14:textId="28A39A8C" w:rsidR="001556CF" w:rsidRPr="00E31FC0" w:rsidRDefault="001556CF" w:rsidP="001556CF">
            <w:pPr>
              <w:widowControl/>
              <w:rPr>
                <w:rFonts w:ascii="Times New Roman" w:hAnsi="Times New Roman" w:cs="Times New Roman"/>
                <w:color w:val="000000"/>
                <w:kern w:val="0"/>
                <w:sz w:val="18"/>
                <w:szCs w:val="18"/>
              </w:rPr>
            </w:pPr>
            <w:r>
              <w:rPr>
                <w:rFonts w:hint="eastAsia"/>
                <w:color w:val="000000"/>
                <w:sz w:val="18"/>
                <w:szCs w:val="18"/>
              </w:rPr>
              <w:t xml:space="preserve">  </w:t>
            </w:r>
            <w:r>
              <w:rPr>
                <w:rFonts w:hint="eastAsia"/>
                <w:color w:val="000000"/>
                <w:sz w:val="18"/>
                <w:szCs w:val="18"/>
              </w:rPr>
              <w:t>其他应付款</w:t>
            </w:r>
          </w:p>
        </w:tc>
        <w:tc>
          <w:tcPr>
            <w:tcW w:w="996" w:type="pct"/>
            <w:shd w:val="clear" w:color="auto" w:fill="auto"/>
            <w:vAlign w:val="center"/>
          </w:tcPr>
          <w:p w14:paraId="7CB32205" w14:textId="2919C234"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w:t>
            </w:r>
            <w:r w:rsidR="00993C2B" w:rsidRPr="00993C2B">
              <w:rPr>
                <w:rFonts w:ascii="Times New Roman" w:eastAsia="等线" w:hAnsi="Times New Roman" w:cs="Times New Roman"/>
                <w:color w:val="000000"/>
                <w:sz w:val="18"/>
                <w:szCs w:val="18"/>
              </w:rPr>
              <w:t xml:space="preserve"> 3,414,537,537.43 </w:t>
            </w:r>
            <w:r>
              <w:rPr>
                <w:rFonts w:ascii="Times New Roman" w:eastAsia="等线" w:hAnsi="Times New Roman" w:cs="Times New Roman"/>
                <w:color w:val="000000"/>
                <w:sz w:val="18"/>
                <w:szCs w:val="18"/>
              </w:rPr>
              <w:t xml:space="preserve"> </w:t>
            </w:r>
          </w:p>
        </w:tc>
        <w:tc>
          <w:tcPr>
            <w:tcW w:w="996" w:type="pct"/>
            <w:shd w:val="clear" w:color="auto" w:fill="auto"/>
            <w:vAlign w:val="center"/>
          </w:tcPr>
          <w:p w14:paraId="7F2D1465" w14:textId="12DEB4E7"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2,414,752,127.19 </w:t>
            </w:r>
          </w:p>
        </w:tc>
        <w:tc>
          <w:tcPr>
            <w:tcW w:w="741" w:type="pct"/>
            <w:shd w:val="clear" w:color="auto" w:fill="auto"/>
            <w:vAlign w:val="center"/>
          </w:tcPr>
          <w:p w14:paraId="7F746D2F" w14:textId="24430E71" w:rsidR="001556CF" w:rsidRPr="00E31FC0" w:rsidRDefault="00993C2B"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hint="eastAsia"/>
                <w:color w:val="000000"/>
                <w:sz w:val="18"/>
                <w:szCs w:val="18"/>
              </w:rPr>
              <w:t>41.40</w:t>
            </w:r>
            <w:r w:rsidR="001556CF">
              <w:rPr>
                <w:rFonts w:ascii="Times New Roman" w:eastAsia="等线" w:hAnsi="Times New Roman" w:cs="Times New Roman"/>
                <w:color w:val="000000"/>
                <w:sz w:val="18"/>
                <w:szCs w:val="18"/>
              </w:rPr>
              <w:t>%</w:t>
            </w:r>
          </w:p>
        </w:tc>
        <w:tc>
          <w:tcPr>
            <w:tcW w:w="770" w:type="pct"/>
            <w:shd w:val="clear" w:color="auto" w:fill="auto"/>
            <w:vAlign w:val="center"/>
          </w:tcPr>
          <w:p w14:paraId="308DA613" w14:textId="036787CB" w:rsidR="001556CF" w:rsidRPr="00E31FC0" w:rsidRDefault="001556CF" w:rsidP="001556CF">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w:t>
            </w:r>
            <w:r w:rsidR="00AD12BA">
              <w:rPr>
                <w:rFonts w:ascii="Times New Roman" w:hAnsi="Times New Roman" w:cs="Times New Roman" w:hint="eastAsia"/>
                <w:color w:val="000000"/>
                <w:kern w:val="0"/>
                <w:sz w:val="18"/>
                <w:szCs w:val="18"/>
              </w:rPr>
              <w:t>8</w:t>
            </w:r>
            <w:r>
              <w:rPr>
                <w:rFonts w:ascii="Times New Roman" w:hAnsi="Times New Roman" w:cs="Times New Roman" w:hint="eastAsia"/>
                <w:color w:val="000000"/>
                <w:kern w:val="0"/>
                <w:sz w:val="18"/>
                <w:szCs w:val="18"/>
              </w:rPr>
              <w:t>）</w:t>
            </w:r>
          </w:p>
        </w:tc>
      </w:tr>
      <w:tr w:rsidR="001556CF" w:rsidRPr="00E31FC0" w14:paraId="031BFA43" w14:textId="77777777" w:rsidTr="00DA3258">
        <w:trPr>
          <w:trHeight w:val="284"/>
        </w:trPr>
        <w:tc>
          <w:tcPr>
            <w:tcW w:w="1497" w:type="pct"/>
            <w:shd w:val="clear" w:color="000000" w:fill="D9D9D9" w:themeFill="background1" w:themeFillShade="D9"/>
            <w:vAlign w:val="center"/>
          </w:tcPr>
          <w:p w14:paraId="5599EF75" w14:textId="0800A1A7" w:rsidR="001556CF" w:rsidRPr="00E31FC0" w:rsidRDefault="001556CF" w:rsidP="001556CF">
            <w:pPr>
              <w:widowControl/>
              <w:rPr>
                <w:rFonts w:ascii="Times New Roman" w:hAnsi="Times New Roman" w:cs="Times New Roman"/>
                <w:color w:val="000000"/>
                <w:kern w:val="0"/>
                <w:sz w:val="18"/>
                <w:szCs w:val="18"/>
              </w:rPr>
            </w:pPr>
            <w:r>
              <w:rPr>
                <w:rFonts w:hint="eastAsia"/>
                <w:color w:val="000000"/>
                <w:sz w:val="18"/>
                <w:szCs w:val="18"/>
              </w:rPr>
              <w:t xml:space="preserve">  </w:t>
            </w:r>
            <w:r>
              <w:rPr>
                <w:rFonts w:hint="eastAsia"/>
                <w:color w:val="000000"/>
                <w:sz w:val="18"/>
                <w:szCs w:val="18"/>
              </w:rPr>
              <w:t>其他流动负债</w:t>
            </w:r>
          </w:p>
        </w:tc>
        <w:tc>
          <w:tcPr>
            <w:tcW w:w="996" w:type="pct"/>
            <w:shd w:val="clear" w:color="auto" w:fill="auto"/>
            <w:vAlign w:val="center"/>
          </w:tcPr>
          <w:p w14:paraId="0D8432A6" w14:textId="1B463E90"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70,000,000.00 </w:t>
            </w:r>
          </w:p>
        </w:tc>
        <w:tc>
          <w:tcPr>
            <w:tcW w:w="996" w:type="pct"/>
            <w:shd w:val="clear" w:color="auto" w:fill="auto"/>
            <w:vAlign w:val="center"/>
          </w:tcPr>
          <w:p w14:paraId="2397C74C" w14:textId="70DAEB4F"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 xml:space="preserve">            100,000,000.00 </w:t>
            </w:r>
          </w:p>
        </w:tc>
        <w:tc>
          <w:tcPr>
            <w:tcW w:w="741" w:type="pct"/>
            <w:shd w:val="clear" w:color="auto" w:fill="auto"/>
            <w:vAlign w:val="center"/>
          </w:tcPr>
          <w:p w14:paraId="10C582E8" w14:textId="19821D1A" w:rsidR="001556CF" w:rsidRPr="00E31FC0" w:rsidRDefault="001556CF" w:rsidP="001556CF">
            <w:pPr>
              <w:widowControl/>
              <w:jc w:val="right"/>
              <w:rPr>
                <w:rFonts w:ascii="Times New Roman" w:hAnsi="Times New Roman" w:cs="Times New Roman"/>
                <w:color w:val="000000"/>
                <w:kern w:val="0"/>
                <w:sz w:val="18"/>
                <w:szCs w:val="18"/>
              </w:rPr>
            </w:pPr>
            <w:r>
              <w:rPr>
                <w:rFonts w:ascii="Times New Roman" w:eastAsia="等线" w:hAnsi="Times New Roman" w:cs="Times New Roman"/>
                <w:color w:val="000000"/>
                <w:sz w:val="18"/>
                <w:szCs w:val="18"/>
              </w:rPr>
              <w:t>-30.00%</w:t>
            </w:r>
          </w:p>
        </w:tc>
        <w:tc>
          <w:tcPr>
            <w:tcW w:w="770" w:type="pct"/>
            <w:shd w:val="clear" w:color="auto" w:fill="auto"/>
            <w:vAlign w:val="center"/>
          </w:tcPr>
          <w:p w14:paraId="043BBF06" w14:textId="35D13B02" w:rsidR="001556CF" w:rsidRPr="00E31FC0" w:rsidRDefault="001556CF" w:rsidP="001556CF">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w:t>
            </w:r>
            <w:r w:rsidR="00AD12BA">
              <w:rPr>
                <w:rFonts w:ascii="Times New Roman" w:hAnsi="Times New Roman" w:cs="Times New Roman" w:hint="eastAsia"/>
                <w:color w:val="000000"/>
                <w:kern w:val="0"/>
                <w:sz w:val="18"/>
                <w:szCs w:val="18"/>
              </w:rPr>
              <w:t>9</w:t>
            </w:r>
            <w:r>
              <w:rPr>
                <w:rFonts w:ascii="Times New Roman" w:hAnsi="Times New Roman" w:cs="Times New Roman" w:hint="eastAsia"/>
                <w:color w:val="000000"/>
                <w:kern w:val="0"/>
                <w:sz w:val="18"/>
                <w:szCs w:val="18"/>
              </w:rPr>
              <w:t>）</w:t>
            </w:r>
          </w:p>
        </w:tc>
      </w:tr>
    </w:tbl>
    <w:p w14:paraId="41BCF803" w14:textId="77777777" w:rsidR="001556CF" w:rsidRPr="00E31FC0" w:rsidRDefault="001556CF" w:rsidP="001556CF">
      <w:pPr>
        <w:autoSpaceDE w:val="0"/>
        <w:autoSpaceDN w:val="0"/>
        <w:adjustRightInd w:val="0"/>
        <w:spacing w:before="40" w:after="40"/>
        <w:rPr>
          <w:rFonts w:ascii="Times New Roman" w:hAnsi="Times New Roman" w:cs="Times New Roman"/>
          <w:kern w:val="0"/>
          <w:sz w:val="18"/>
          <w:szCs w:val="18"/>
          <w:lang w:val="zh-CN"/>
        </w:rPr>
      </w:pPr>
      <w:r w:rsidRPr="00E31FC0">
        <w:rPr>
          <w:rFonts w:ascii="Times New Roman" w:hAnsi="Times New Roman" w:cs="Times New Roman"/>
          <w:kern w:val="0"/>
          <w:sz w:val="18"/>
          <w:szCs w:val="18"/>
          <w:lang w:val="zh-CN"/>
        </w:rPr>
        <w:t>主要变化因素说明：</w:t>
      </w:r>
    </w:p>
    <w:p w14:paraId="16C2B5B6" w14:textId="77777777" w:rsidR="001556CF" w:rsidRDefault="001556CF" w:rsidP="001556CF">
      <w:pPr>
        <w:spacing w:before="40" w:after="40" w:line="280" w:lineRule="exact"/>
        <w:rPr>
          <w:rFonts w:ascii="Times New Roman" w:hAnsi="Times New Roman" w:cs="Times New Roman"/>
          <w:kern w:val="0"/>
          <w:sz w:val="18"/>
          <w:szCs w:val="18"/>
          <w:lang w:val="zh-CN"/>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1</w:t>
      </w:r>
      <w:r w:rsidRPr="00E31FC0">
        <w:rPr>
          <w:rFonts w:ascii="Times New Roman" w:hAnsi="Times New Roman" w:cs="Times New Roman"/>
          <w:color w:val="000000"/>
          <w:kern w:val="0"/>
          <w:sz w:val="18"/>
          <w:szCs w:val="18"/>
        </w:rPr>
        <w:t>）</w:t>
      </w:r>
      <w:r w:rsidRPr="001556CF">
        <w:rPr>
          <w:rFonts w:ascii="Times New Roman" w:hAnsi="Times New Roman" w:cs="Times New Roman" w:hint="eastAsia"/>
          <w:kern w:val="0"/>
          <w:sz w:val="18"/>
          <w:szCs w:val="18"/>
          <w:lang w:val="zh-CN"/>
        </w:rPr>
        <w:t>货币资金较年初减少</w:t>
      </w:r>
      <w:r w:rsidRPr="001556CF">
        <w:rPr>
          <w:rFonts w:ascii="Times New Roman" w:hAnsi="Times New Roman" w:cs="Times New Roman" w:hint="eastAsia"/>
          <w:kern w:val="0"/>
          <w:sz w:val="18"/>
          <w:szCs w:val="18"/>
          <w:lang w:val="zh-CN"/>
        </w:rPr>
        <w:t>17.08%</w:t>
      </w:r>
      <w:r w:rsidRPr="001556CF">
        <w:rPr>
          <w:rFonts w:ascii="Times New Roman" w:hAnsi="Times New Roman" w:cs="Times New Roman" w:hint="eastAsia"/>
          <w:kern w:val="0"/>
          <w:sz w:val="18"/>
          <w:szCs w:val="18"/>
          <w:lang w:val="zh-CN"/>
        </w:rPr>
        <w:t>，主要原因是报告期末公司存续的保证金减少。</w:t>
      </w:r>
    </w:p>
    <w:p w14:paraId="0E3FED1B" w14:textId="41652CE8" w:rsidR="001556CF" w:rsidRPr="00E31FC0" w:rsidRDefault="001556CF" w:rsidP="001556CF">
      <w:pPr>
        <w:spacing w:before="40" w:after="40" w:line="280" w:lineRule="exact"/>
        <w:rPr>
          <w:rFonts w:ascii="Times New Roman" w:eastAsia="Times New Roman" w:hAnsi="Times New Roman" w:cs="Times New Roman"/>
          <w:kern w:val="0"/>
          <w:sz w:val="18"/>
          <w:szCs w:val="18"/>
          <w:lang w:val="zh-CN"/>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2</w:t>
      </w:r>
      <w:r w:rsidRPr="00E31FC0">
        <w:rPr>
          <w:rFonts w:ascii="Times New Roman" w:hAnsi="Times New Roman" w:cs="Times New Roman"/>
          <w:color w:val="000000"/>
          <w:kern w:val="0"/>
          <w:sz w:val="18"/>
          <w:szCs w:val="18"/>
        </w:rPr>
        <w:t>）</w:t>
      </w:r>
      <w:r w:rsidRPr="001556CF">
        <w:rPr>
          <w:rFonts w:ascii="Times New Roman" w:hAnsi="Times New Roman" w:cs="Times New Roman" w:hint="eastAsia"/>
          <w:kern w:val="0"/>
          <w:sz w:val="18"/>
          <w:szCs w:val="18"/>
          <w:lang w:val="zh-CN"/>
        </w:rPr>
        <w:t>应收票据较年初增加</w:t>
      </w:r>
      <w:r w:rsidR="00F42533">
        <w:rPr>
          <w:rFonts w:ascii="Times New Roman" w:hAnsi="Times New Roman" w:cs="Times New Roman" w:hint="eastAsia"/>
          <w:kern w:val="0"/>
          <w:sz w:val="18"/>
          <w:szCs w:val="18"/>
          <w:lang w:val="zh-CN"/>
        </w:rPr>
        <w:t>98.41</w:t>
      </w:r>
      <w:r w:rsidRPr="001556CF">
        <w:rPr>
          <w:rFonts w:ascii="Times New Roman" w:hAnsi="Times New Roman" w:cs="Times New Roman" w:hint="eastAsia"/>
          <w:kern w:val="0"/>
          <w:sz w:val="18"/>
          <w:szCs w:val="18"/>
          <w:lang w:val="zh-CN"/>
        </w:rPr>
        <w:t>%</w:t>
      </w:r>
      <w:r w:rsidRPr="001556CF">
        <w:rPr>
          <w:rFonts w:ascii="Times New Roman" w:hAnsi="Times New Roman" w:cs="Times New Roman" w:hint="eastAsia"/>
          <w:kern w:val="0"/>
          <w:sz w:val="18"/>
          <w:szCs w:val="18"/>
          <w:lang w:val="zh-CN"/>
        </w:rPr>
        <w:t>，主要原因是报告期末持有票据较年初增加</w:t>
      </w:r>
      <w:r w:rsidRPr="00E31FC0">
        <w:rPr>
          <w:rFonts w:ascii="Times New Roman" w:hAnsi="Times New Roman" w:cs="Times New Roman"/>
          <w:kern w:val="0"/>
          <w:sz w:val="18"/>
          <w:szCs w:val="18"/>
          <w:lang w:val="zh-CN"/>
        </w:rPr>
        <w:t>。</w:t>
      </w:r>
    </w:p>
    <w:p w14:paraId="4577DA3C" w14:textId="03958D6E" w:rsidR="001556CF" w:rsidRPr="00E31FC0" w:rsidRDefault="001556CF" w:rsidP="001556CF">
      <w:pPr>
        <w:spacing w:before="40" w:after="40" w:line="280" w:lineRule="exact"/>
        <w:rPr>
          <w:rFonts w:ascii="Times New Roman" w:eastAsia="Times New Roman" w:hAnsi="Times New Roman" w:cs="Times New Roman"/>
          <w:kern w:val="0"/>
          <w:sz w:val="18"/>
          <w:szCs w:val="18"/>
          <w:lang w:val="zh-CN"/>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3</w:t>
      </w:r>
      <w:r w:rsidRPr="00E31FC0">
        <w:rPr>
          <w:rFonts w:ascii="Times New Roman" w:hAnsi="Times New Roman" w:cs="Times New Roman"/>
          <w:color w:val="000000"/>
          <w:kern w:val="0"/>
          <w:sz w:val="18"/>
          <w:szCs w:val="18"/>
        </w:rPr>
        <w:t>）</w:t>
      </w:r>
      <w:r w:rsidRPr="001556CF">
        <w:rPr>
          <w:rFonts w:ascii="Times New Roman" w:hAnsi="Times New Roman" w:cs="Times New Roman" w:hint="eastAsia"/>
          <w:kern w:val="0"/>
          <w:sz w:val="18"/>
          <w:szCs w:val="18"/>
          <w:lang w:val="zh-CN"/>
        </w:rPr>
        <w:t>存货较年初减少</w:t>
      </w:r>
      <w:r w:rsidR="00E659EE">
        <w:rPr>
          <w:rFonts w:ascii="Times New Roman" w:hAnsi="Times New Roman" w:cs="Times New Roman" w:hint="eastAsia"/>
          <w:kern w:val="0"/>
          <w:sz w:val="18"/>
          <w:szCs w:val="18"/>
          <w:lang w:val="zh-CN"/>
        </w:rPr>
        <w:t>19.03</w:t>
      </w:r>
      <w:r w:rsidRPr="001556CF">
        <w:rPr>
          <w:rFonts w:ascii="Times New Roman" w:hAnsi="Times New Roman" w:cs="Times New Roman" w:hint="eastAsia"/>
          <w:kern w:val="0"/>
          <w:sz w:val="18"/>
          <w:szCs w:val="18"/>
          <w:lang w:val="zh-CN"/>
        </w:rPr>
        <w:t>%</w:t>
      </w:r>
      <w:r w:rsidRPr="001556CF">
        <w:rPr>
          <w:rFonts w:ascii="Times New Roman" w:hAnsi="Times New Roman" w:cs="Times New Roman" w:hint="eastAsia"/>
          <w:kern w:val="0"/>
          <w:sz w:val="18"/>
          <w:szCs w:val="18"/>
          <w:lang w:val="zh-CN"/>
        </w:rPr>
        <w:t>，主要原因是报告期末公司</w:t>
      </w:r>
      <w:r w:rsidR="00692998" w:rsidRPr="002C59DB">
        <w:rPr>
          <w:rFonts w:ascii="Times New Roman" w:hAnsi="Times New Roman" w:cs="Times New Roman" w:hint="eastAsia"/>
          <w:kern w:val="0"/>
          <w:sz w:val="18"/>
          <w:szCs w:val="18"/>
          <w:lang w:val="zh-CN"/>
        </w:rPr>
        <w:t>库存商品</w:t>
      </w:r>
      <w:r w:rsidRPr="001556CF">
        <w:rPr>
          <w:rFonts w:ascii="Times New Roman" w:hAnsi="Times New Roman" w:cs="Times New Roman" w:hint="eastAsia"/>
          <w:kern w:val="0"/>
          <w:sz w:val="18"/>
          <w:szCs w:val="18"/>
          <w:lang w:val="zh-CN"/>
        </w:rPr>
        <w:t>减少</w:t>
      </w:r>
      <w:r w:rsidRPr="00E31FC0">
        <w:rPr>
          <w:rFonts w:ascii="Times New Roman" w:hAnsi="Times New Roman" w:cs="Times New Roman"/>
          <w:kern w:val="0"/>
          <w:sz w:val="18"/>
          <w:szCs w:val="18"/>
          <w:lang w:val="zh-CN"/>
        </w:rPr>
        <w:t>。</w:t>
      </w:r>
    </w:p>
    <w:p w14:paraId="5A390459" w14:textId="1E5E7023" w:rsidR="001556CF" w:rsidRPr="00E31FC0" w:rsidRDefault="001556CF" w:rsidP="001556CF">
      <w:pPr>
        <w:spacing w:before="40" w:after="40" w:line="280" w:lineRule="exact"/>
        <w:rPr>
          <w:rFonts w:ascii="Times New Roman" w:hAnsi="Times New Roman" w:cs="Times New Roman"/>
          <w:kern w:val="0"/>
          <w:sz w:val="18"/>
          <w:szCs w:val="18"/>
          <w:lang w:val="zh-CN"/>
        </w:rPr>
      </w:pPr>
      <w:r w:rsidRPr="00E31FC0">
        <w:rPr>
          <w:rFonts w:ascii="Times New Roman" w:hAnsi="Times New Roman" w:cs="Times New Roman"/>
          <w:color w:val="000000"/>
          <w:kern w:val="0"/>
          <w:sz w:val="18"/>
          <w:szCs w:val="18"/>
        </w:rPr>
        <w:t>（</w:t>
      </w:r>
      <w:r w:rsidR="00AD12BA">
        <w:rPr>
          <w:rFonts w:ascii="Times New Roman" w:hAnsi="Times New Roman" w:cs="Times New Roman" w:hint="eastAsia"/>
          <w:color w:val="000000"/>
          <w:kern w:val="0"/>
          <w:sz w:val="18"/>
          <w:szCs w:val="18"/>
        </w:rPr>
        <w:t>4</w:t>
      </w:r>
      <w:r w:rsidRPr="00E31FC0">
        <w:rPr>
          <w:rFonts w:ascii="Times New Roman" w:hAnsi="Times New Roman" w:cs="Times New Roman"/>
          <w:color w:val="000000"/>
          <w:kern w:val="0"/>
          <w:sz w:val="18"/>
          <w:szCs w:val="18"/>
        </w:rPr>
        <w:t>）</w:t>
      </w:r>
      <w:r w:rsidRPr="001556CF">
        <w:rPr>
          <w:rFonts w:ascii="Times New Roman" w:hAnsi="Times New Roman" w:cs="Times New Roman" w:hint="eastAsia"/>
          <w:kern w:val="0"/>
          <w:sz w:val="18"/>
          <w:szCs w:val="18"/>
          <w:lang w:val="zh-CN"/>
        </w:rPr>
        <w:t>固定资产较年初减少</w:t>
      </w:r>
      <w:r w:rsidRPr="001556CF">
        <w:rPr>
          <w:rFonts w:ascii="Times New Roman" w:hAnsi="Times New Roman" w:cs="Times New Roman" w:hint="eastAsia"/>
          <w:kern w:val="0"/>
          <w:sz w:val="18"/>
          <w:szCs w:val="18"/>
          <w:lang w:val="zh-CN"/>
        </w:rPr>
        <w:t>4.19%</w:t>
      </w:r>
      <w:r w:rsidRPr="001556CF">
        <w:rPr>
          <w:rFonts w:ascii="Times New Roman" w:hAnsi="Times New Roman" w:cs="Times New Roman" w:hint="eastAsia"/>
          <w:kern w:val="0"/>
          <w:sz w:val="18"/>
          <w:szCs w:val="18"/>
          <w:lang w:val="zh-CN"/>
        </w:rPr>
        <w:t>，主要原因是报告期内公司处置子公司御景酒店和</w:t>
      </w:r>
      <w:proofErr w:type="gramStart"/>
      <w:r w:rsidRPr="001556CF">
        <w:rPr>
          <w:rFonts w:ascii="Times New Roman" w:hAnsi="Times New Roman" w:cs="Times New Roman" w:hint="eastAsia"/>
          <w:kern w:val="0"/>
          <w:sz w:val="18"/>
          <w:szCs w:val="18"/>
          <w:lang w:val="zh-CN"/>
        </w:rPr>
        <w:t>拓安</w:t>
      </w:r>
      <w:proofErr w:type="gramEnd"/>
      <w:r w:rsidRPr="001556CF">
        <w:rPr>
          <w:rFonts w:ascii="Times New Roman" w:hAnsi="Times New Roman" w:cs="Times New Roman" w:hint="eastAsia"/>
          <w:kern w:val="0"/>
          <w:sz w:val="18"/>
          <w:szCs w:val="18"/>
          <w:lang w:val="zh-CN"/>
        </w:rPr>
        <w:t>塑料股权，及正常计提折旧影响</w:t>
      </w:r>
      <w:r w:rsidRPr="00E31FC0">
        <w:rPr>
          <w:rFonts w:ascii="Times New Roman" w:hAnsi="Times New Roman" w:cs="Times New Roman"/>
          <w:kern w:val="0"/>
          <w:sz w:val="18"/>
          <w:szCs w:val="18"/>
          <w:lang w:val="zh-CN"/>
        </w:rPr>
        <w:t>。</w:t>
      </w:r>
    </w:p>
    <w:p w14:paraId="5868A24C" w14:textId="407128E3" w:rsidR="001556CF" w:rsidRPr="00E31FC0" w:rsidRDefault="001556CF" w:rsidP="001556CF">
      <w:pPr>
        <w:spacing w:before="40" w:after="40" w:line="280" w:lineRule="exact"/>
        <w:rPr>
          <w:rFonts w:ascii="Times New Roman" w:eastAsia="Times New Roman" w:hAnsi="Times New Roman" w:cs="Times New Roman"/>
          <w:kern w:val="0"/>
          <w:sz w:val="18"/>
          <w:szCs w:val="18"/>
          <w:lang w:val="zh-CN"/>
        </w:rPr>
      </w:pPr>
      <w:r w:rsidRPr="00E31FC0">
        <w:rPr>
          <w:rFonts w:ascii="Times New Roman" w:hAnsi="Times New Roman" w:cs="Times New Roman"/>
          <w:color w:val="000000"/>
          <w:kern w:val="0"/>
          <w:sz w:val="18"/>
          <w:szCs w:val="18"/>
        </w:rPr>
        <w:t>（</w:t>
      </w:r>
      <w:r w:rsidR="00AD12BA">
        <w:rPr>
          <w:rFonts w:ascii="Times New Roman" w:hAnsi="Times New Roman" w:cs="Times New Roman" w:hint="eastAsia"/>
          <w:color w:val="000000"/>
          <w:kern w:val="0"/>
          <w:sz w:val="18"/>
          <w:szCs w:val="18"/>
        </w:rPr>
        <w:t>5</w:t>
      </w:r>
      <w:r w:rsidRPr="00E31FC0">
        <w:rPr>
          <w:rFonts w:ascii="Times New Roman" w:hAnsi="Times New Roman" w:cs="Times New Roman"/>
          <w:color w:val="000000"/>
          <w:kern w:val="0"/>
          <w:sz w:val="18"/>
          <w:szCs w:val="18"/>
        </w:rPr>
        <w:t>）</w:t>
      </w:r>
      <w:r w:rsidRPr="001556CF">
        <w:rPr>
          <w:rFonts w:ascii="Times New Roman" w:hAnsi="Times New Roman" w:cs="Times New Roman" w:hint="eastAsia"/>
          <w:kern w:val="0"/>
          <w:sz w:val="18"/>
          <w:szCs w:val="18"/>
          <w:lang w:val="zh-CN"/>
        </w:rPr>
        <w:t>商誉较年初减少</w:t>
      </w:r>
      <w:r w:rsidRPr="001556CF">
        <w:rPr>
          <w:rFonts w:ascii="Times New Roman" w:hAnsi="Times New Roman" w:cs="Times New Roman" w:hint="eastAsia"/>
          <w:kern w:val="0"/>
          <w:sz w:val="18"/>
          <w:szCs w:val="18"/>
          <w:lang w:val="zh-CN"/>
        </w:rPr>
        <w:t>76.51%</w:t>
      </w:r>
      <w:r w:rsidRPr="001556CF">
        <w:rPr>
          <w:rFonts w:ascii="Times New Roman" w:hAnsi="Times New Roman" w:cs="Times New Roman" w:hint="eastAsia"/>
          <w:kern w:val="0"/>
          <w:sz w:val="18"/>
          <w:szCs w:val="18"/>
          <w:lang w:val="zh-CN"/>
        </w:rPr>
        <w:t>，主要原因是报告期内</w:t>
      </w:r>
      <w:r w:rsidR="00692998" w:rsidRPr="004E5EF4">
        <w:rPr>
          <w:rFonts w:ascii="Times New Roman" w:eastAsia="宋体" w:hAnsi="Times New Roman" w:cs="Times New Roman" w:hint="eastAsia"/>
          <w:kern w:val="0"/>
          <w:sz w:val="18"/>
          <w:szCs w:val="18"/>
          <w:lang w:val="zh-CN"/>
        </w:rPr>
        <w:t>处置</w:t>
      </w:r>
      <w:proofErr w:type="gramStart"/>
      <w:r w:rsidR="00692998" w:rsidRPr="004E5EF4">
        <w:rPr>
          <w:rFonts w:ascii="Times New Roman" w:eastAsia="宋体" w:hAnsi="Times New Roman" w:cs="Times New Roman" w:hint="eastAsia"/>
          <w:kern w:val="0"/>
          <w:sz w:val="18"/>
          <w:szCs w:val="18"/>
          <w:lang w:val="zh-CN"/>
        </w:rPr>
        <w:t>子公司拓安塑料</w:t>
      </w:r>
      <w:proofErr w:type="gramEnd"/>
      <w:r w:rsidR="00692998" w:rsidRPr="004E5EF4">
        <w:rPr>
          <w:rFonts w:ascii="Times New Roman" w:eastAsia="宋体" w:hAnsi="Times New Roman" w:cs="Times New Roman" w:hint="eastAsia"/>
          <w:kern w:val="0"/>
          <w:sz w:val="18"/>
          <w:szCs w:val="18"/>
          <w:lang w:val="zh-CN"/>
        </w:rPr>
        <w:t>股权</w:t>
      </w:r>
      <w:r w:rsidRPr="00E31FC0">
        <w:rPr>
          <w:rFonts w:ascii="Times New Roman" w:hAnsi="Times New Roman" w:cs="Times New Roman"/>
          <w:kern w:val="0"/>
          <w:sz w:val="18"/>
          <w:szCs w:val="18"/>
          <w:lang w:val="zh-CN"/>
        </w:rPr>
        <w:t>。</w:t>
      </w:r>
    </w:p>
    <w:p w14:paraId="412720E4" w14:textId="6D539A68" w:rsidR="001556CF" w:rsidRPr="001556CF" w:rsidRDefault="001556CF" w:rsidP="001556CF">
      <w:pPr>
        <w:spacing w:before="40" w:after="40" w:line="280" w:lineRule="exact"/>
        <w:rPr>
          <w:rFonts w:ascii="Times New Roman" w:hAnsi="Times New Roman" w:cs="Times New Roman"/>
          <w:kern w:val="0"/>
          <w:sz w:val="18"/>
          <w:szCs w:val="18"/>
          <w:lang w:val="zh-CN"/>
        </w:rPr>
      </w:pPr>
      <w:r w:rsidRPr="00E31FC0">
        <w:rPr>
          <w:rFonts w:ascii="Times New Roman" w:hAnsi="Times New Roman" w:cs="Times New Roman"/>
          <w:color w:val="000000"/>
          <w:kern w:val="0"/>
          <w:sz w:val="18"/>
          <w:szCs w:val="18"/>
        </w:rPr>
        <w:t>（</w:t>
      </w:r>
      <w:r w:rsidR="009D0299">
        <w:rPr>
          <w:rFonts w:ascii="Times New Roman" w:hAnsi="Times New Roman" w:cs="Times New Roman" w:hint="eastAsia"/>
          <w:color w:val="000000"/>
          <w:kern w:val="0"/>
          <w:sz w:val="18"/>
          <w:szCs w:val="18"/>
        </w:rPr>
        <w:t>6</w:t>
      </w:r>
      <w:r w:rsidRPr="00E31FC0">
        <w:rPr>
          <w:rFonts w:ascii="Times New Roman" w:hAnsi="Times New Roman" w:cs="Times New Roman"/>
          <w:color w:val="000000"/>
          <w:kern w:val="0"/>
          <w:sz w:val="18"/>
          <w:szCs w:val="18"/>
        </w:rPr>
        <w:t>）</w:t>
      </w:r>
      <w:r w:rsidRPr="001556CF">
        <w:rPr>
          <w:rFonts w:ascii="Times New Roman" w:hAnsi="Times New Roman" w:cs="Times New Roman" w:hint="eastAsia"/>
          <w:kern w:val="0"/>
          <w:sz w:val="18"/>
          <w:szCs w:val="18"/>
          <w:lang w:val="zh-CN"/>
        </w:rPr>
        <w:t>短期借款较年初减少</w:t>
      </w:r>
      <w:r w:rsidRPr="001556CF">
        <w:rPr>
          <w:rFonts w:ascii="Times New Roman" w:hAnsi="Times New Roman" w:cs="Times New Roman" w:hint="eastAsia"/>
          <w:kern w:val="0"/>
          <w:sz w:val="18"/>
          <w:szCs w:val="18"/>
          <w:lang w:val="zh-CN"/>
        </w:rPr>
        <w:t>10.41%</w:t>
      </w:r>
      <w:r w:rsidRPr="001556CF">
        <w:rPr>
          <w:rFonts w:ascii="Times New Roman" w:hAnsi="Times New Roman" w:cs="Times New Roman" w:hint="eastAsia"/>
          <w:kern w:val="0"/>
          <w:sz w:val="18"/>
          <w:szCs w:val="18"/>
          <w:lang w:val="zh-CN"/>
        </w:rPr>
        <w:t>，主要原因是报告期</w:t>
      </w:r>
      <w:r w:rsidR="00692998">
        <w:rPr>
          <w:rFonts w:ascii="Times New Roman" w:hAnsi="Times New Roman" w:cs="Times New Roman" w:hint="eastAsia"/>
          <w:kern w:val="0"/>
          <w:sz w:val="18"/>
          <w:szCs w:val="18"/>
          <w:lang w:val="zh-CN"/>
        </w:rPr>
        <w:t>末</w:t>
      </w:r>
      <w:r w:rsidR="00692998" w:rsidRPr="00852AC6">
        <w:rPr>
          <w:rFonts w:hint="eastAsia"/>
          <w:sz w:val="18"/>
          <w:szCs w:val="18"/>
        </w:rPr>
        <w:t>短期债务规模减少</w:t>
      </w:r>
      <w:r w:rsidRPr="00E31FC0">
        <w:rPr>
          <w:rFonts w:ascii="Times New Roman" w:hAnsi="Times New Roman" w:cs="Times New Roman"/>
          <w:kern w:val="0"/>
          <w:sz w:val="18"/>
          <w:szCs w:val="18"/>
          <w:lang w:val="zh-CN"/>
        </w:rPr>
        <w:t>。</w:t>
      </w:r>
    </w:p>
    <w:p w14:paraId="15259828" w14:textId="3B5789DB" w:rsidR="001556CF" w:rsidRPr="00E31FC0" w:rsidRDefault="001556CF" w:rsidP="001556CF">
      <w:pPr>
        <w:spacing w:before="40" w:after="40" w:line="280" w:lineRule="exact"/>
        <w:rPr>
          <w:rFonts w:ascii="Times New Roman" w:eastAsia="Times New Roman" w:hAnsi="Times New Roman" w:cs="Times New Roman"/>
          <w:kern w:val="0"/>
          <w:sz w:val="18"/>
          <w:szCs w:val="18"/>
          <w:lang w:val="zh-CN"/>
        </w:rPr>
      </w:pPr>
      <w:r w:rsidRPr="00E31FC0">
        <w:rPr>
          <w:rFonts w:ascii="Times New Roman" w:hAnsi="Times New Roman" w:cs="Times New Roman"/>
          <w:color w:val="000000"/>
          <w:kern w:val="0"/>
          <w:sz w:val="18"/>
          <w:szCs w:val="18"/>
        </w:rPr>
        <w:t>（</w:t>
      </w:r>
      <w:r w:rsidR="009D0299">
        <w:rPr>
          <w:rFonts w:ascii="Times New Roman" w:hAnsi="Times New Roman" w:cs="Times New Roman" w:hint="eastAsia"/>
          <w:color w:val="000000"/>
          <w:kern w:val="0"/>
          <w:sz w:val="18"/>
          <w:szCs w:val="18"/>
        </w:rPr>
        <w:t>7</w:t>
      </w:r>
      <w:r w:rsidRPr="00E31FC0">
        <w:rPr>
          <w:rFonts w:ascii="Times New Roman" w:hAnsi="Times New Roman" w:cs="Times New Roman"/>
          <w:color w:val="000000"/>
          <w:kern w:val="0"/>
          <w:sz w:val="18"/>
          <w:szCs w:val="18"/>
        </w:rPr>
        <w:t>）</w:t>
      </w:r>
      <w:r w:rsidRPr="001556CF">
        <w:rPr>
          <w:rFonts w:ascii="Times New Roman" w:hAnsi="Times New Roman" w:cs="Times New Roman" w:hint="eastAsia"/>
          <w:kern w:val="0"/>
          <w:sz w:val="18"/>
          <w:szCs w:val="18"/>
          <w:lang w:val="zh-CN"/>
        </w:rPr>
        <w:t>应付票据较年初增加</w:t>
      </w:r>
      <w:r w:rsidRPr="001556CF">
        <w:rPr>
          <w:rFonts w:ascii="Times New Roman" w:hAnsi="Times New Roman" w:cs="Times New Roman" w:hint="eastAsia"/>
          <w:kern w:val="0"/>
          <w:sz w:val="18"/>
          <w:szCs w:val="18"/>
          <w:lang w:val="zh-CN"/>
        </w:rPr>
        <w:t>16.10%</w:t>
      </w:r>
      <w:r w:rsidRPr="001556CF">
        <w:rPr>
          <w:rFonts w:ascii="Times New Roman" w:hAnsi="Times New Roman" w:cs="Times New Roman" w:hint="eastAsia"/>
          <w:kern w:val="0"/>
          <w:sz w:val="18"/>
          <w:szCs w:val="18"/>
          <w:lang w:val="zh-CN"/>
        </w:rPr>
        <w:t>，主要原因是报告期内公司加大了以票据支付货款的比例</w:t>
      </w:r>
      <w:r w:rsidRPr="00E31FC0">
        <w:rPr>
          <w:rFonts w:ascii="Times New Roman" w:hAnsi="Times New Roman" w:cs="Times New Roman"/>
          <w:kern w:val="0"/>
          <w:sz w:val="18"/>
          <w:szCs w:val="18"/>
          <w:lang w:val="zh-CN"/>
        </w:rPr>
        <w:t>。</w:t>
      </w:r>
    </w:p>
    <w:p w14:paraId="4D2E0500" w14:textId="70EE1065" w:rsidR="001556CF" w:rsidRDefault="001556CF" w:rsidP="001556CF">
      <w:pPr>
        <w:autoSpaceDE w:val="0"/>
        <w:autoSpaceDN w:val="0"/>
        <w:adjustRightInd w:val="0"/>
        <w:spacing w:before="40" w:after="40"/>
        <w:jc w:val="both"/>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w:t>
      </w:r>
      <w:r w:rsidR="009D0299">
        <w:rPr>
          <w:rFonts w:ascii="Times New Roman" w:eastAsia="宋体" w:hAnsi="Times New Roman" w:cs="Times New Roman" w:hint="eastAsia"/>
          <w:kern w:val="0"/>
          <w:sz w:val="18"/>
          <w:szCs w:val="18"/>
        </w:rPr>
        <w:t>8</w:t>
      </w:r>
      <w:r>
        <w:rPr>
          <w:rFonts w:ascii="Times New Roman" w:eastAsia="宋体" w:hAnsi="Times New Roman" w:cs="Times New Roman" w:hint="eastAsia"/>
          <w:kern w:val="0"/>
          <w:sz w:val="18"/>
          <w:szCs w:val="18"/>
        </w:rPr>
        <w:t>）</w:t>
      </w:r>
      <w:r w:rsidRPr="001556CF">
        <w:rPr>
          <w:rFonts w:ascii="Times New Roman" w:eastAsia="宋体" w:hAnsi="Times New Roman" w:cs="Times New Roman" w:hint="eastAsia"/>
          <w:kern w:val="0"/>
          <w:sz w:val="18"/>
          <w:szCs w:val="18"/>
        </w:rPr>
        <w:t>其他应付款较年初增加</w:t>
      </w:r>
      <w:r w:rsidR="00993C2B">
        <w:rPr>
          <w:rFonts w:ascii="Times New Roman" w:eastAsia="宋体" w:hAnsi="Times New Roman" w:cs="Times New Roman" w:hint="eastAsia"/>
          <w:kern w:val="0"/>
          <w:sz w:val="18"/>
          <w:szCs w:val="18"/>
        </w:rPr>
        <w:t>41.40</w:t>
      </w:r>
      <w:r w:rsidRPr="001556CF">
        <w:rPr>
          <w:rFonts w:ascii="Times New Roman" w:eastAsia="宋体" w:hAnsi="Times New Roman" w:cs="Times New Roman" w:hint="eastAsia"/>
          <w:kern w:val="0"/>
          <w:sz w:val="18"/>
          <w:szCs w:val="18"/>
        </w:rPr>
        <w:t>%</w:t>
      </w:r>
      <w:r w:rsidRPr="001556CF">
        <w:rPr>
          <w:rFonts w:ascii="Times New Roman" w:eastAsia="宋体" w:hAnsi="Times New Roman" w:cs="Times New Roman" w:hint="eastAsia"/>
          <w:kern w:val="0"/>
          <w:sz w:val="18"/>
          <w:szCs w:val="18"/>
        </w:rPr>
        <w:t>，主要原因是报告期末外部往来款增加。</w:t>
      </w:r>
    </w:p>
    <w:p w14:paraId="76899997" w14:textId="7F41F659" w:rsidR="001556CF" w:rsidRDefault="001556CF" w:rsidP="001556CF">
      <w:pPr>
        <w:autoSpaceDE w:val="0"/>
        <w:autoSpaceDN w:val="0"/>
        <w:adjustRightInd w:val="0"/>
        <w:spacing w:before="40" w:after="40"/>
        <w:jc w:val="both"/>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w:t>
      </w:r>
      <w:r w:rsidR="009D0299">
        <w:rPr>
          <w:rFonts w:ascii="Times New Roman" w:eastAsia="宋体" w:hAnsi="Times New Roman" w:cs="Times New Roman" w:hint="eastAsia"/>
          <w:kern w:val="0"/>
          <w:sz w:val="18"/>
          <w:szCs w:val="18"/>
        </w:rPr>
        <w:t>9</w:t>
      </w:r>
      <w:r>
        <w:rPr>
          <w:rFonts w:ascii="Times New Roman" w:eastAsia="宋体" w:hAnsi="Times New Roman" w:cs="Times New Roman" w:hint="eastAsia"/>
          <w:kern w:val="0"/>
          <w:sz w:val="18"/>
          <w:szCs w:val="18"/>
        </w:rPr>
        <w:t>）</w:t>
      </w:r>
      <w:r w:rsidRPr="001556CF">
        <w:rPr>
          <w:rFonts w:ascii="Times New Roman" w:eastAsia="宋体" w:hAnsi="Times New Roman" w:cs="Times New Roman" w:hint="eastAsia"/>
          <w:kern w:val="0"/>
          <w:sz w:val="18"/>
          <w:szCs w:val="18"/>
        </w:rPr>
        <w:t>其他流动负债较年初减少</w:t>
      </w:r>
      <w:r w:rsidRPr="001556CF">
        <w:rPr>
          <w:rFonts w:ascii="Times New Roman" w:eastAsia="宋体" w:hAnsi="Times New Roman" w:cs="Times New Roman" w:hint="eastAsia"/>
          <w:kern w:val="0"/>
          <w:sz w:val="18"/>
          <w:szCs w:val="18"/>
        </w:rPr>
        <w:t>30%</w:t>
      </w:r>
      <w:r w:rsidRPr="001556CF">
        <w:rPr>
          <w:rFonts w:ascii="Times New Roman" w:eastAsia="宋体" w:hAnsi="Times New Roman" w:cs="Times New Roman" w:hint="eastAsia"/>
          <w:kern w:val="0"/>
          <w:sz w:val="18"/>
          <w:szCs w:val="18"/>
        </w:rPr>
        <w:t>，主要原因是报告期内公司偿还了部分短期融资租赁款。</w:t>
      </w:r>
    </w:p>
    <w:p w14:paraId="0168FC94" w14:textId="77777777" w:rsidR="00E51E7E" w:rsidRPr="001B5B87" w:rsidRDefault="00E51E7E" w:rsidP="00CF0AE4">
      <w:pPr>
        <w:pStyle w:val="3"/>
        <w:spacing w:before="200" w:after="200" w:line="280" w:lineRule="exact"/>
        <w:jc w:val="left"/>
        <w:rPr>
          <w:rFonts w:ascii="Times New Roman" w:hAnsi="Times New Roman" w:cs="Times New Roman"/>
          <w:b/>
          <w:bCs/>
        </w:rPr>
      </w:pPr>
      <w:r w:rsidRPr="001B5B87">
        <w:rPr>
          <w:rFonts w:ascii="Times New Roman" w:hAnsi="Times New Roman" w:cs="Times New Roman"/>
          <w:b/>
          <w:bCs/>
        </w:rPr>
        <w:t>2</w:t>
      </w:r>
      <w:r w:rsidRPr="001B5B87">
        <w:rPr>
          <w:rFonts w:ascii="Times New Roman" w:hAnsi="Times New Roman" w:cs="Times New Roman"/>
          <w:b/>
          <w:bCs/>
        </w:rPr>
        <w:t>、报告期损益指标同比发生重大变动说明</w:t>
      </w:r>
    </w:p>
    <w:p w14:paraId="604E9BFB" w14:textId="77777777" w:rsidR="00E51E7E" w:rsidRPr="00246995" w:rsidRDefault="00E51E7E" w:rsidP="00E51E7E">
      <w:pPr>
        <w:autoSpaceDE w:val="0"/>
        <w:autoSpaceDN w:val="0"/>
        <w:adjustRightInd w:val="0"/>
        <w:spacing w:before="120"/>
        <w:jc w:val="right"/>
        <w:rPr>
          <w:rFonts w:ascii="Times New Roman" w:hAnsi="Times New Roman" w:cs="Times New Roman"/>
          <w:kern w:val="0"/>
          <w:sz w:val="18"/>
          <w:szCs w:val="18"/>
          <w:lang w:val="zh-CN"/>
        </w:rPr>
      </w:pPr>
      <w:r w:rsidRPr="00246995">
        <w:rPr>
          <w:rFonts w:ascii="Times New Roman" w:hAnsi="Times New Roman" w:cs="Times New Roman"/>
          <w:kern w:val="0"/>
          <w:sz w:val="18"/>
          <w:szCs w:val="18"/>
          <w:lang w:val="zh-CN"/>
        </w:rPr>
        <w:t>单位：元</w:t>
      </w:r>
    </w:p>
    <w:tbl>
      <w:tblPr>
        <w:tblW w:w="5088" w:type="pct"/>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4A0" w:firstRow="1" w:lastRow="0" w:firstColumn="1" w:lastColumn="0" w:noHBand="0" w:noVBand="1"/>
      </w:tblPr>
      <w:tblGrid>
        <w:gridCol w:w="3002"/>
        <w:gridCol w:w="1709"/>
        <w:gridCol w:w="1711"/>
        <w:gridCol w:w="1711"/>
        <w:gridCol w:w="1790"/>
      </w:tblGrid>
      <w:tr w:rsidR="00E51E7E" w:rsidRPr="00E31FC0" w14:paraId="312084AC" w14:textId="77777777" w:rsidTr="00DA3258">
        <w:trPr>
          <w:trHeight w:val="284"/>
        </w:trPr>
        <w:tc>
          <w:tcPr>
            <w:tcW w:w="1513" w:type="pct"/>
            <w:tcBorders>
              <w:bottom w:val="single" w:sz="2" w:space="0" w:color="auto"/>
            </w:tcBorders>
            <w:shd w:val="clear" w:color="000000" w:fill="D9D9D9" w:themeFill="background1" w:themeFillShade="D9"/>
            <w:vAlign w:val="center"/>
          </w:tcPr>
          <w:p w14:paraId="42C2CD24" w14:textId="77777777" w:rsidR="00E51E7E" w:rsidRPr="00E31FC0" w:rsidRDefault="00E51E7E" w:rsidP="00E25021">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项目</w:t>
            </w:r>
          </w:p>
        </w:tc>
        <w:tc>
          <w:tcPr>
            <w:tcW w:w="861" w:type="pct"/>
            <w:shd w:val="clear" w:color="000000" w:fill="D9D9D9" w:themeFill="background1" w:themeFillShade="D9"/>
            <w:vAlign w:val="center"/>
          </w:tcPr>
          <w:p w14:paraId="4644B991" w14:textId="01926DCD" w:rsidR="00E51E7E" w:rsidRPr="00E31FC0" w:rsidRDefault="00E51E7E" w:rsidP="00E25021">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202</w:t>
            </w:r>
            <w:r>
              <w:rPr>
                <w:rFonts w:ascii="Times New Roman" w:hAnsi="Times New Roman" w:cs="Times New Roman" w:hint="eastAsia"/>
                <w:color w:val="000000"/>
                <w:kern w:val="0"/>
                <w:sz w:val="18"/>
                <w:szCs w:val="18"/>
              </w:rPr>
              <w:t>4</w:t>
            </w:r>
            <w:r w:rsidRPr="00E31FC0">
              <w:rPr>
                <w:rFonts w:ascii="Times New Roman" w:hAnsi="Times New Roman" w:cs="Times New Roman"/>
                <w:color w:val="000000"/>
                <w:kern w:val="0"/>
                <w:sz w:val="18"/>
                <w:szCs w:val="18"/>
              </w:rPr>
              <w:t>年</w:t>
            </w:r>
            <w:r w:rsidRPr="00E31FC0">
              <w:rPr>
                <w:rFonts w:ascii="Times New Roman" w:hAnsi="Times New Roman" w:cs="Times New Roman"/>
                <w:color w:val="000000"/>
                <w:kern w:val="0"/>
                <w:sz w:val="18"/>
                <w:szCs w:val="18"/>
              </w:rPr>
              <w:t>1-9</w:t>
            </w:r>
            <w:r w:rsidRPr="00E31FC0">
              <w:rPr>
                <w:rFonts w:ascii="Times New Roman" w:hAnsi="Times New Roman" w:cs="Times New Roman"/>
                <w:color w:val="000000"/>
                <w:kern w:val="0"/>
                <w:sz w:val="18"/>
                <w:szCs w:val="18"/>
              </w:rPr>
              <w:t>月</w:t>
            </w:r>
          </w:p>
        </w:tc>
        <w:tc>
          <w:tcPr>
            <w:tcW w:w="862" w:type="pct"/>
            <w:shd w:val="clear" w:color="000000" w:fill="D9D9D9" w:themeFill="background1" w:themeFillShade="D9"/>
            <w:vAlign w:val="center"/>
          </w:tcPr>
          <w:p w14:paraId="558FC132" w14:textId="58AEF8F0" w:rsidR="00E51E7E" w:rsidRPr="00E31FC0" w:rsidRDefault="00E51E7E" w:rsidP="00E51E7E">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202</w:t>
            </w:r>
            <w:r>
              <w:rPr>
                <w:rFonts w:ascii="Times New Roman" w:hAnsi="Times New Roman" w:cs="Times New Roman" w:hint="eastAsia"/>
                <w:color w:val="000000"/>
                <w:kern w:val="0"/>
                <w:sz w:val="18"/>
                <w:szCs w:val="18"/>
              </w:rPr>
              <w:t>3</w:t>
            </w:r>
            <w:r w:rsidRPr="00E31FC0">
              <w:rPr>
                <w:rFonts w:ascii="Times New Roman" w:hAnsi="Times New Roman" w:cs="Times New Roman"/>
                <w:color w:val="000000"/>
                <w:kern w:val="0"/>
                <w:sz w:val="18"/>
                <w:szCs w:val="18"/>
              </w:rPr>
              <w:t>年</w:t>
            </w:r>
            <w:r w:rsidRPr="00E31FC0">
              <w:rPr>
                <w:rFonts w:ascii="Times New Roman" w:hAnsi="Times New Roman" w:cs="Times New Roman"/>
                <w:color w:val="000000"/>
                <w:kern w:val="0"/>
                <w:sz w:val="18"/>
                <w:szCs w:val="18"/>
              </w:rPr>
              <w:t>1-9</w:t>
            </w:r>
            <w:r w:rsidRPr="00E31FC0">
              <w:rPr>
                <w:rFonts w:ascii="Times New Roman" w:hAnsi="Times New Roman" w:cs="Times New Roman"/>
                <w:color w:val="000000"/>
                <w:kern w:val="0"/>
                <w:sz w:val="18"/>
                <w:szCs w:val="18"/>
              </w:rPr>
              <w:t>月</w:t>
            </w:r>
          </w:p>
        </w:tc>
        <w:tc>
          <w:tcPr>
            <w:tcW w:w="862" w:type="pct"/>
            <w:shd w:val="clear" w:color="000000" w:fill="D9D9D9" w:themeFill="background1" w:themeFillShade="D9"/>
            <w:vAlign w:val="center"/>
          </w:tcPr>
          <w:p w14:paraId="06F38CFC" w14:textId="77777777" w:rsidR="00E51E7E" w:rsidRPr="00E31FC0" w:rsidRDefault="00E51E7E" w:rsidP="00E25021">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变动幅度</w:t>
            </w:r>
          </w:p>
        </w:tc>
        <w:tc>
          <w:tcPr>
            <w:tcW w:w="903" w:type="pct"/>
            <w:shd w:val="clear" w:color="000000" w:fill="D9D9D9" w:themeFill="background1" w:themeFillShade="D9"/>
            <w:vAlign w:val="center"/>
          </w:tcPr>
          <w:p w14:paraId="48744FA7" w14:textId="77777777" w:rsidR="00E51E7E" w:rsidRPr="00E31FC0" w:rsidRDefault="00E51E7E" w:rsidP="00E25021">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变动原因</w:t>
            </w:r>
          </w:p>
        </w:tc>
      </w:tr>
      <w:tr w:rsidR="00E51E7E" w:rsidRPr="00E31FC0" w14:paraId="7858715B" w14:textId="77777777" w:rsidTr="00DA3258">
        <w:trPr>
          <w:trHeight w:val="284"/>
        </w:trPr>
        <w:tc>
          <w:tcPr>
            <w:tcW w:w="1513" w:type="pct"/>
            <w:shd w:val="clear" w:color="auto" w:fill="D9D9D9" w:themeFill="background1" w:themeFillShade="D9"/>
            <w:vAlign w:val="center"/>
          </w:tcPr>
          <w:p w14:paraId="478E8D81" w14:textId="614C7F60" w:rsidR="00E51E7E" w:rsidRPr="00E31FC0" w:rsidRDefault="00E51E7E" w:rsidP="00E51E7E">
            <w:pPr>
              <w:widowControl/>
              <w:rPr>
                <w:rFonts w:ascii="Times New Roman" w:hAnsi="Times New Roman" w:cs="Times New Roman"/>
                <w:color w:val="000000"/>
                <w:kern w:val="0"/>
                <w:sz w:val="18"/>
                <w:szCs w:val="18"/>
              </w:rPr>
            </w:pPr>
            <w:r>
              <w:rPr>
                <w:rFonts w:hint="eastAsia"/>
                <w:sz w:val="18"/>
                <w:szCs w:val="18"/>
              </w:rPr>
              <w:t>其他收益</w:t>
            </w:r>
          </w:p>
        </w:tc>
        <w:tc>
          <w:tcPr>
            <w:tcW w:w="861" w:type="pct"/>
            <w:shd w:val="clear" w:color="auto" w:fill="auto"/>
            <w:vAlign w:val="center"/>
          </w:tcPr>
          <w:p w14:paraId="42D77198" w14:textId="4EBF72E5"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238,472,943.40</w:t>
            </w:r>
          </w:p>
        </w:tc>
        <w:tc>
          <w:tcPr>
            <w:tcW w:w="862" w:type="pct"/>
            <w:shd w:val="clear" w:color="auto" w:fill="auto"/>
            <w:vAlign w:val="center"/>
          </w:tcPr>
          <w:p w14:paraId="5E2DA4FD" w14:textId="21A7A00C"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137,294,250.89</w:t>
            </w:r>
          </w:p>
        </w:tc>
        <w:tc>
          <w:tcPr>
            <w:tcW w:w="862" w:type="pct"/>
            <w:shd w:val="clear" w:color="auto" w:fill="auto"/>
            <w:vAlign w:val="center"/>
          </w:tcPr>
          <w:p w14:paraId="181F76C6" w14:textId="36B3B291"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73.69%</w:t>
            </w:r>
          </w:p>
        </w:tc>
        <w:tc>
          <w:tcPr>
            <w:tcW w:w="903" w:type="pct"/>
            <w:shd w:val="clear" w:color="auto" w:fill="auto"/>
            <w:vAlign w:val="center"/>
          </w:tcPr>
          <w:p w14:paraId="0A1C3CE2" w14:textId="77777777" w:rsidR="00E51E7E" w:rsidRPr="00E31FC0" w:rsidRDefault="00E51E7E" w:rsidP="00E51E7E">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1</w:t>
            </w:r>
            <w:r w:rsidRPr="00E31FC0">
              <w:rPr>
                <w:rFonts w:ascii="Times New Roman" w:hAnsi="Times New Roman" w:cs="Times New Roman"/>
                <w:color w:val="000000"/>
                <w:kern w:val="0"/>
                <w:sz w:val="18"/>
                <w:szCs w:val="18"/>
              </w:rPr>
              <w:t>）</w:t>
            </w:r>
          </w:p>
        </w:tc>
      </w:tr>
      <w:tr w:rsidR="00E51E7E" w:rsidRPr="00E31FC0" w14:paraId="329AFD75" w14:textId="77777777" w:rsidTr="00DA3258">
        <w:trPr>
          <w:trHeight w:val="284"/>
        </w:trPr>
        <w:tc>
          <w:tcPr>
            <w:tcW w:w="1513" w:type="pct"/>
            <w:shd w:val="clear" w:color="auto" w:fill="D9D9D9" w:themeFill="background1" w:themeFillShade="D9"/>
            <w:vAlign w:val="center"/>
          </w:tcPr>
          <w:p w14:paraId="7401A64B" w14:textId="26D64616" w:rsidR="00E51E7E" w:rsidRPr="00E31FC0" w:rsidRDefault="00E51E7E" w:rsidP="00E51E7E">
            <w:pPr>
              <w:widowControl/>
              <w:rPr>
                <w:rFonts w:ascii="Times New Roman" w:hAnsi="Times New Roman" w:cs="Times New Roman"/>
                <w:color w:val="000000"/>
                <w:kern w:val="0"/>
                <w:sz w:val="18"/>
                <w:szCs w:val="18"/>
              </w:rPr>
            </w:pPr>
            <w:r>
              <w:rPr>
                <w:rFonts w:hint="eastAsia"/>
                <w:sz w:val="18"/>
                <w:szCs w:val="18"/>
              </w:rPr>
              <w:t>投资收益</w:t>
            </w:r>
          </w:p>
        </w:tc>
        <w:tc>
          <w:tcPr>
            <w:tcW w:w="861" w:type="pct"/>
            <w:shd w:val="clear" w:color="auto" w:fill="auto"/>
            <w:vAlign w:val="center"/>
          </w:tcPr>
          <w:p w14:paraId="7E557D5C" w14:textId="21B53B32" w:rsidR="00E51E7E" w:rsidRPr="00E31FC0" w:rsidRDefault="002C59DB" w:rsidP="00E51E7E">
            <w:pPr>
              <w:widowControl/>
              <w:jc w:val="right"/>
              <w:rPr>
                <w:rFonts w:ascii="Times New Roman" w:hAnsi="Times New Roman" w:cs="Times New Roman"/>
                <w:color w:val="000000"/>
                <w:kern w:val="0"/>
                <w:sz w:val="18"/>
                <w:szCs w:val="18"/>
              </w:rPr>
            </w:pPr>
            <w:r w:rsidRPr="002C59DB">
              <w:rPr>
                <w:rFonts w:ascii="Times New Roman" w:eastAsia="等线" w:hAnsi="Times New Roman" w:cs="Times New Roman"/>
                <w:sz w:val="18"/>
                <w:szCs w:val="18"/>
              </w:rPr>
              <w:t>194,417,150.47</w:t>
            </w:r>
          </w:p>
        </w:tc>
        <w:tc>
          <w:tcPr>
            <w:tcW w:w="862" w:type="pct"/>
            <w:shd w:val="clear" w:color="auto" w:fill="auto"/>
            <w:vAlign w:val="center"/>
          </w:tcPr>
          <w:p w14:paraId="30B724D7" w14:textId="3A76DD79"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559,859,008.78</w:t>
            </w:r>
          </w:p>
        </w:tc>
        <w:tc>
          <w:tcPr>
            <w:tcW w:w="862" w:type="pct"/>
            <w:shd w:val="clear" w:color="auto" w:fill="auto"/>
            <w:vAlign w:val="center"/>
          </w:tcPr>
          <w:p w14:paraId="7D0D0DAA" w14:textId="48309CB7"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w:t>
            </w:r>
            <w:r w:rsidR="002C59DB">
              <w:rPr>
                <w:rFonts w:ascii="Times New Roman" w:eastAsia="等线" w:hAnsi="Times New Roman" w:cs="Times New Roman" w:hint="eastAsia"/>
                <w:sz w:val="18"/>
                <w:szCs w:val="18"/>
              </w:rPr>
              <w:t>65.27</w:t>
            </w:r>
            <w:r>
              <w:rPr>
                <w:rFonts w:ascii="Times New Roman" w:eastAsia="等线" w:hAnsi="Times New Roman" w:cs="Times New Roman"/>
                <w:sz w:val="18"/>
                <w:szCs w:val="18"/>
              </w:rPr>
              <w:t>%</w:t>
            </w:r>
          </w:p>
        </w:tc>
        <w:tc>
          <w:tcPr>
            <w:tcW w:w="903" w:type="pct"/>
            <w:shd w:val="clear" w:color="auto" w:fill="auto"/>
            <w:vAlign w:val="center"/>
          </w:tcPr>
          <w:p w14:paraId="78D2307C" w14:textId="77777777" w:rsidR="00E51E7E" w:rsidRPr="00E31FC0" w:rsidRDefault="00E51E7E" w:rsidP="00E51E7E">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2</w:t>
            </w:r>
            <w:r w:rsidRPr="00E31FC0">
              <w:rPr>
                <w:rFonts w:ascii="Times New Roman" w:hAnsi="Times New Roman" w:cs="Times New Roman"/>
                <w:color w:val="000000"/>
                <w:kern w:val="0"/>
                <w:sz w:val="18"/>
                <w:szCs w:val="18"/>
              </w:rPr>
              <w:t>）</w:t>
            </w:r>
          </w:p>
        </w:tc>
      </w:tr>
      <w:tr w:rsidR="00E51E7E" w:rsidRPr="00E31FC0" w14:paraId="1A0B5EBF" w14:textId="77777777" w:rsidTr="00DA3258">
        <w:trPr>
          <w:trHeight w:val="284"/>
        </w:trPr>
        <w:tc>
          <w:tcPr>
            <w:tcW w:w="1513" w:type="pct"/>
            <w:shd w:val="clear" w:color="auto" w:fill="D9D9D9" w:themeFill="background1" w:themeFillShade="D9"/>
            <w:vAlign w:val="center"/>
          </w:tcPr>
          <w:p w14:paraId="7EFA4771" w14:textId="496A4160" w:rsidR="00E51E7E" w:rsidRPr="00E31FC0" w:rsidRDefault="00E51E7E" w:rsidP="00E51E7E">
            <w:pPr>
              <w:widowControl/>
              <w:rPr>
                <w:rFonts w:ascii="Times New Roman" w:hAnsi="Times New Roman" w:cs="Times New Roman"/>
                <w:color w:val="000000"/>
                <w:kern w:val="0"/>
                <w:sz w:val="18"/>
                <w:szCs w:val="18"/>
              </w:rPr>
            </w:pPr>
            <w:r>
              <w:rPr>
                <w:rFonts w:hint="eastAsia"/>
                <w:sz w:val="18"/>
                <w:szCs w:val="18"/>
              </w:rPr>
              <w:t>公允价值变动收益</w:t>
            </w:r>
          </w:p>
        </w:tc>
        <w:tc>
          <w:tcPr>
            <w:tcW w:w="861" w:type="pct"/>
            <w:shd w:val="clear" w:color="auto" w:fill="auto"/>
            <w:vAlign w:val="center"/>
          </w:tcPr>
          <w:p w14:paraId="6293C75D" w14:textId="44C4B540"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1,638,333.26</w:t>
            </w:r>
          </w:p>
        </w:tc>
        <w:tc>
          <w:tcPr>
            <w:tcW w:w="862" w:type="pct"/>
            <w:shd w:val="clear" w:color="auto" w:fill="auto"/>
            <w:vAlign w:val="center"/>
          </w:tcPr>
          <w:p w14:paraId="5A542ACD" w14:textId="5AA34617"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-22,223,516.87</w:t>
            </w:r>
          </w:p>
        </w:tc>
        <w:tc>
          <w:tcPr>
            <w:tcW w:w="862" w:type="pct"/>
            <w:shd w:val="clear" w:color="auto" w:fill="auto"/>
            <w:vAlign w:val="center"/>
          </w:tcPr>
          <w:p w14:paraId="69FAE984" w14:textId="02B45165"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107.37%</w:t>
            </w:r>
          </w:p>
        </w:tc>
        <w:tc>
          <w:tcPr>
            <w:tcW w:w="903" w:type="pct"/>
            <w:shd w:val="clear" w:color="auto" w:fill="auto"/>
            <w:vAlign w:val="center"/>
          </w:tcPr>
          <w:p w14:paraId="59DD4E22" w14:textId="5F4C4382" w:rsidR="00E51E7E" w:rsidRPr="00E31FC0" w:rsidRDefault="00E51E7E" w:rsidP="00E51E7E">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3</w:t>
            </w:r>
            <w:r w:rsidRPr="00E31FC0">
              <w:rPr>
                <w:rFonts w:ascii="Times New Roman" w:hAnsi="Times New Roman" w:cs="Times New Roman"/>
                <w:color w:val="000000"/>
                <w:kern w:val="0"/>
                <w:sz w:val="18"/>
                <w:szCs w:val="18"/>
              </w:rPr>
              <w:t>）</w:t>
            </w:r>
          </w:p>
        </w:tc>
      </w:tr>
      <w:tr w:rsidR="00E51E7E" w:rsidRPr="00E31FC0" w14:paraId="266FD399" w14:textId="77777777" w:rsidTr="00DA3258">
        <w:trPr>
          <w:trHeight w:val="284"/>
        </w:trPr>
        <w:tc>
          <w:tcPr>
            <w:tcW w:w="1513" w:type="pct"/>
            <w:shd w:val="clear" w:color="auto" w:fill="D9D9D9" w:themeFill="background1" w:themeFillShade="D9"/>
            <w:vAlign w:val="center"/>
          </w:tcPr>
          <w:p w14:paraId="413E8A8C" w14:textId="74121F05" w:rsidR="00E51E7E" w:rsidRPr="00E31FC0" w:rsidRDefault="00E51E7E" w:rsidP="00E51E7E">
            <w:pPr>
              <w:widowControl/>
              <w:rPr>
                <w:rFonts w:ascii="Times New Roman" w:hAnsi="Times New Roman" w:cs="Times New Roman"/>
                <w:color w:val="000000"/>
                <w:kern w:val="0"/>
                <w:sz w:val="18"/>
                <w:szCs w:val="18"/>
              </w:rPr>
            </w:pPr>
            <w:r>
              <w:rPr>
                <w:rFonts w:hint="eastAsia"/>
                <w:sz w:val="18"/>
                <w:szCs w:val="18"/>
              </w:rPr>
              <w:t>信用减值损失</w:t>
            </w:r>
          </w:p>
        </w:tc>
        <w:tc>
          <w:tcPr>
            <w:tcW w:w="861" w:type="pct"/>
            <w:shd w:val="clear" w:color="auto" w:fill="auto"/>
            <w:vAlign w:val="center"/>
          </w:tcPr>
          <w:p w14:paraId="1755E970" w14:textId="6BDDB88E" w:rsidR="00E51E7E" w:rsidRPr="00E31FC0" w:rsidRDefault="002C59DB" w:rsidP="00E51E7E">
            <w:pPr>
              <w:widowControl/>
              <w:jc w:val="right"/>
              <w:rPr>
                <w:rFonts w:ascii="Times New Roman" w:hAnsi="Times New Roman" w:cs="Times New Roman"/>
                <w:color w:val="000000"/>
                <w:kern w:val="0"/>
                <w:sz w:val="18"/>
                <w:szCs w:val="18"/>
              </w:rPr>
            </w:pPr>
            <w:r w:rsidRPr="002C59DB">
              <w:rPr>
                <w:rFonts w:ascii="Times New Roman" w:eastAsia="等线" w:hAnsi="Times New Roman" w:cs="Times New Roman"/>
                <w:sz w:val="18"/>
                <w:szCs w:val="18"/>
              </w:rPr>
              <w:t>-210,922,415.23</w:t>
            </w:r>
          </w:p>
        </w:tc>
        <w:tc>
          <w:tcPr>
            <w:tcW w:w="862" w:type="pct"/>
            <w:shd w:val="clear" w:color="auto" w:fill="auto"/>
            <w:vAlign w:val="center"/>
          </w:tcPr>
          <w:p w14:paraId="55E93997" w14:textId="197C58AD"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-119,736,318.78</w:t>
            </w:r>
          </w:p>
        </w:tc>
        <w:tc>
          <w:tcPr>
            <w:tcW w:w="862" w:type="pct"/>
            <w:shd w:val="clear" w:color="auto" w:fill="auto"/>
            <w:vAlign w:val="center"/>
          </w:tcPr>
          <w:p w14:paraId="6F532FC4" w14:textId="18980FC9" w:rsidR="00E51E7E" w:rsidRPr="00E31FC0" w:rsidRDefault="002C59DB"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hint="eastAsia"/>
                <w:sz w:val="18"/>
                <w:szCs w:val="18"/>
              </w:rPr>
              <w:t>76.16</w:t>
            </w:r>
            <w:r w:rsidR="00E51E7E">
              <w:rPr>
                <w:rFonts w:ascii="Times New Roman" w:eastAsia="等线" w:hAnsi="Times New Roman" w:cs="Times New Roman"/>
                <w:sz w:val="18"/>
                <w:szCs w:val="18"/>
              </w:rPr>
              <w:t>%</w:t>
            </w:r>
          </w:p>
        </w:tc>
        <w:tc>
          <w:tcPr>
            <w:tcW w:w="903" w:type="pct"/>
            <w:shd w:val="clear" w:color="auto" w:fill="auto"/>
            <w:vAlign w:val="center"/>
          </w:tcPr>
          <w:p w14:paraId="655C7134" w14:textId="77777777" w:rsidR="00E51E7E" w:rsidRPr="00E31FC0" w:rsidRDefault="00E51E7E" w:rsidP="00E51E7E">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4</w:t>
            </w:r>
            <w:r w:rsidRPr="00E31FC0">
              <w:rPr>
                <w:rFonts w:ascii="Times New Roman" w:hAnsi="Times New Roman" w:cs="Times New Roman"/>
                <w:color w:val="000000"/>
                <w:kern w:val="0"/>
                <w:sz w:val="18"/>
                <w:szCs w:val="18"/>
              </w:rPr>
              <w:t>）</w:t>
            </w:r>
          </w:p>
        </w:tc>
      </w:tr>
      <w:tr w:rsidR="00E51E7E" w:rsidRPr="00E31FC0" w14:paraId="57F07931" w14:textId="77777777" w:rsidTr="00DA3258">
        <w:trPr>
          <w:trHeight w:val="284"/>
        </w:trPr>
        <w:tc>
          <w:tcPr>
            <w:tcW w:w="1513" w:type="pct"/>
            <w:shd w:val="clear" w:color="auto" w:fill="D9D9D9" w:themeFill="background1" w:themeFillShade="D9"/>
            <w:vAlign w:val="center"/>
          </w:tcPr>
          <w:p w14:paraId="2B156A27" w14:textId="511DCBA5" w:rsidR="00E51E7E" w:rsidRPr="00E31FC0" w:rsidRDefault="00E51E7E" w:rsidP="00E51E7E">
            <w:pPr>
              <w:widowControl/>
              <w:rPr>
                <w:rFonts w:ascii="Times New Roman" w:hAnsi="Times New Roman" w:cs="Times New Roman"/>
                <w:color w:val="000000"/>
                <w:kern w:val="0"/>
                <w:sz w:val="18"/>
                <w:szCs w:val="18"/>
              </w:rPr>
            </w:pPr>
            <w:r>
              <w:rPr>
                <w:rFonts w:hint="eastAsia"/>
                <w:sz w:val="18"/>
                <w:szCs w:val="18"/>
              </w:rPr>
              <w:t>资产减值损失</w:t>
            </w:r>
          </w:p>
        </w:tc>
        <w:tc>
          <w:tcPr>
            <w:tcW w:w="861" w:type="pct"/>
            <w:shd w:val="clear" w:color="auto" w:fill="auto"/>
            <w:vAlign w:val="center"/>
          </w:tcPr>
          <w:p w14:paraId="6F961E46" w14:textId="30192E9B"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-3,041,427.75</w:t>
            </w:r>
          </w:p>
        </w:tc>
        <w:tc>
          <w:tcPr>
            <w:tcW w:w="862" w:type="pct"/>
            <w:shd w:val="clear" w:color="auto" w:fill="auto"/>
            <w:vAlign w:val="center"/>
          </w:tcPr>
          <w:p w14:paraId="6D1467E7" w14:textId="0E60BC01"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-43,314,485.76</w:t>
            </w:r>
          </w:p>
        </w:tc>
        <w:tc>
          <w:tcPr>
            <w:tcW w:w="862" w:type="pct"/>
            <w:shd w:val="clear" w:color="auto" w:fill="auto"/>
            <w:vAlign w:val="center"/>
          </w:tcPr>
          <w:p w14:paraId="42E2E827" w14:textId="08BA13C1" w:rsidR="00E51E7E" w:rsidRPr="00E31FC0" w:rsidRDefault="0059018A"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hint="eastAsia"/>
                <w:sz w:val="18"/>
                <w:szCs w:val="18"/>
              </w:rPr>
              <w:t>-</w:t>
            </w:r>
            <w:r w:rsidR="00E51E7E">
              <w:rPr>
                <w:rFonts w:ascii="Times New Roman" w:eastAsia="等线" w:hAnsi="Times New Roman" w:cs="Times New Roman"/>
                <w:sz w:val="18"/>
                <w:szCs w:val="18"/>
              </w:rPr>
              <w:t>92.98%</w:t>
            </w:r>
          </w:p>
        </w:tc>
        <w:tc>
          <w:tcPr>
            <w:tcW w:w="903" w:type="pct"/>
            <w:shd w:val="clear" w:color="auto" w:fill="auto"/>
            <w:vAlign w:val="center"/>
          </w:tcPr>
          <w:p w14:paraId="15F0F4EA" w14:textId="0C5AD3A6" w:rsidR="00E51E7E" w:rsidRPr="00E31FC0" w:rsidRDefault="00E51E7E" w:rsidP="00E51E7E">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5</w:t>
            </w:r>
            <w:r w:rsidRPr="00E31FC0">
              <w:rPr>
                <w:rFonts w:ascii="Times New Roman" w:hAnsi="Times New Roman" w:cs="Times New Roman"/>
                <w:color w:val="000000"/>
                <w:kern w:val="0"/>
                <w:sz w:val="18"/>
                <w:szCs w:val="18"/>
              </w:rPr>
              <w:t>）</w:t>
            </w:r>
          </w:p>
        </w:tc>
      </w:tr>
      <w:tr w:rsidR="00E51E7E" w:rsidRPr="00E31FC0" w14:paraId="66B15ECC" w14:textId="77777777" w:rsidTr="00DA3258">
        <w:trPr>
          <w:trHeight w:val="284"/>
        </w:trPr>
        <w:tc>
          <w:tcPr>
            <w:tcW w:w="1513" w:type="pct"/>
            <w:shd w:val="clear" w:color="auto" w:fill="D9D9D9" w:themeFill="background1" w:themeFillShade="D9"/>
            <w:vAlign w:val="center"/>
          </w:tcPr>
          <w:p w14:paraId="3F6631E1" w14:textId="6113B37B" w:rsidR="00E51E7E" w:rsidRPr="00E31FC0" w:rsidRDefault="00E51E7E" w:rsidP="00E51E7E">
            <w:pPr>
              <w:widowControl/>
              <w:rPr>
                <w:rFonts w:ascii="Times New Roman" w:hAnsi="Times New Roman" w:cs="Times New Roman"/>
                <w:color w:val="000000"/>
                <w:kern w:val="0"/>
                <w:sz w:val="18"/>
                <w:szCs w:val="18"/>
              </w:rPr>
            </w:pPr>
            <w:r>
              <w:rPr>
                <w:rFonts w:hint="eastAsia"/>
                <w:sz w:val="18"/>
                <w:szCs w:val="18"/>
              </w:rPr>
              <w:t>资产处置收益</w:t>
            </w:r>
          </w:p>
        </w:tc>
        <w:tc>
          <w:tcPr>
            <w:tcW w:w="861" w:type="pct"/>
            <w:shd w:val="clear" w:color="auto" w:fill="auto"/>
            <w:vAlign w:val="center"/>
          </w:tcPr>
          <w:p w14:paraId="4E945FDA" w14:textId="4BD962DB"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18,201,227.31</w:t>
            </w:r>
          </w:p>
        </w:tc>
        <w:tc>
          <w:tcPr>
            <w:tcW w:w="862" w:type="pct"/>
            <w:shd w:val="clear" w:color="auto" w:fill="auto"/>
            <w:vAlign w:val="center"/>
          </w:tcPr>
          <w:p w14:paraId="2D2E033E" w14:textId="6DB237FC"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28,898,907.59</w:t>
            </w:r>
          </w:p>
        </w:tc>
        <w:tc>
          <w:tcPr>
            <w:tcW w:w="862" w:type="pct"/>
            <w:shd w:val="clear" w:color="auto" w:fill="auto"/>
            <w:vAlign w:val="center"/>
          </w:tcPr>
          <w:p w14:paraId="593F1B38" w14:textId="691AA2E0"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-37.02%</w:t>
            </w:r>
          </w:p>
        </w:tc>
        <w:tc>
          <w:tcPr>
            <w:tcW w:w="903" w:type="pct"/>
            <w:shd w:val="clear" w:color="auto" w:fill="auto"/>
            <w:vAlign w:val="center"/>
          </w:tcPr>
          <w:p w14:paraId="650407F0" w14:textId="77777777" w:rsidR="00E51E7E" w:rsidRPr="00E31FC0" w:rsidRDefault="00E51E7E" w:rsidP="00E51E7E">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6</w:t>
            </w:r>
            <w:r w:rsidRPr="00E31FC0">
              <w:rPr>
                <w:rFonts w:ascii="Times New Roman" w:hAnsi="Times New Roman" w:cs="Times New Roman"/>
                <w:color w:val="000000"/>
                <w:kern w:val="0"/>
                <w:sz w:val="18"/>
                <w:szCs w:val="18"/>
              </w:rPr>
              <w:t>）</w:t>
            </w:r>
          </w:p>
        </w:tc>
      </w:tr>
      <w:tr w:rsidR="00E51E7E" w:rsidRPr="00E31FC0" w14:paraId="7B8D7AB7" w14:textId="77777777" w:rsidTr="00DA3258">
        <w:trPr>
          <w:trHeight w:val="284"/>
        </w:trPr>
        <w:tc>
          <w:tcPr>
            <w:tcW w:w="1513" w:type="pct"/>
            <w:shd w:val="clear" w:color="auto" w:fill="D9D9D9" w:themeFill="background1" w:themeFillShade="D9"/>
            <w:vAlign w:val="center"/>
          </w:tcPr>
          <w:p w14:paraId="3D8EA56E" w14:textId="3DE74D9B" w:rsidR="00E51E7E" w:rsidRPr="00E31FC0" w:rsidRDefault="00E51E7E" w:rsidP="00E51E7E">
            <w:pPr>
              <w:widowControl/>
              <w:rPr>
                <w:rFonts w:ascii="Times New Roman" w:hAnsi="Times New Roman" w:cs="Times New Roman"/>
                <w:color w:val="000000"/>
                <w:kern w:val="0"/>
                <w:sz w:val="18"/>
                <w:szCs w:val="18"/>
              </w:rPr>
            </w:pPr>
            <w:r>
              <w:rPr>
                <w:rFonts w:hint="eastAsia"/>
                <w:sz w:val="18"/>
                <w:szCs w:val="18"/>
              </w:rPr>
              <w:t>少数股东损益</w:t>
            </w:r>
          </w:p>
        </w:tc>
        <w:tc>
          <w:tcPr>
            <w:tcW w:w="861" w:type="pct"/>
            <w:shd w:val="clear" w:color="auto" w:fill="auto"/>
            <w:vAlign w:val="center"/>
          </w:tcPr>
          <w:p w14:paraId="246D4754" w14:textId="6D99122A"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-99,307,959.46</w:t>
            </w:r>
          </w:p>
        </w:tc>
        <w:tc>
          <w:tcPr>
            <w:tcW w:w="862" w:type="pct"/>
            <w:shd w:val="clear" w:color="auto" w:fill="auto"/>
            <w:vAlign w:val="center"/>
          </w:tcPr>
          <w:p w14:paraId="0F56173E" w14:textId="245AD3D0"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-51,139,366.19</w:t>
            </w:r>
          </w:p>
        </w:tc>
        <w:tc>
          <w:tcPr>
            <w:tcW w:w="862" w:type="pct"/>
            <w:shd w:val="clear" w:color="auto" w:fill="auto"/>
            <w:vAlign w:val="center"/>
          </w:tcPr>
          <w:p w14:paraId="74C66210" w14:textId="4B7CA475" w:rsidR="00E51E7E" w:rsidRPr="00E31FC0" w:rsidRDefault="00E51E7E" w:rsidP="00E51E7E">
            <w:pPr>
              <w:widowControl/>
              <w:jc w:val="right"/>
              <w:rPr>
                <w:rFonts w:ascii="Times New Roman" w:hAnsi="Times New Roman" w:cs="Times New Roman"/>
                <w:color w:val="000000"/>
                <w:kern w:val="0"/>
                <w:sz w:val="18"/>
                <w:szCs w:val="18"/>
              </w:rPr>
            </w:pPr>
            <w:r>
              <w:rPr>
                <w:rFonts w:ascii="Times New Roman" w:eastAsia="等线" w:hAnsi="Times New Roman" w:cs="Times New Roman"/>
                <w:sz w:val="18"/>
                <w:szCs w:val="18"/>
              </w:rPr>
              <w:t>-94.19%</w:t>
            </w:r>
          </w:p>
        </w:tc>
        <w:tc>
          <w:tcPr>
            <w:tcW w:w="903" w:type="pct"/>
            <w:shd w:val="clear" w:color="auto" w:fill="auto"/>
            <w:vAlign w:val="center"/>
          </w:tcPr>
          <w:p w14:paraId="79ACF705" w14:textId="77777777" w:rsidR="00E51E7E" w:rsidRPr="00E31FC0" w:rsidRDefault="00E51E7E" w:rsidP="00E51E7E">
            <w:pPr>
              <w:widowControl/>
              <w:jc w:val="center"/>
              <w:rPr>
                <w:rFonts w:ascii="Times New Roman" w:hAnsi="Times New Roman" w:cs="Times New Roman"/>
                <w:color w:val="000000"/>
                <w:kern w:val="0"/>
                <w:sz w:val="18"/>
                <w:szCs w:val="18"/>
              </w:rPr>
            </w:pPr>
            <w:r w:rsidRPr="00E31FC0">
              <w:rPr>
                <w:rFonts w:ascii="Times New Roman" w:hAnsi="Times New Roman" w:cs="Times New Roman"/>
                <w:color w:val="000000"/>
                <w:kern w:val="0"/>
                <w:sz w:val="18"/>
                <w:szCs w:val="18"/>
              </w:rPr>
              <w:t>（</w:t>
            </w:r>
            <w:r w:rsidRPr="00E31FC0">
              <w:rPr>
                <w:rFonts w:ascii="Times New Roman" w:hAnsi="Times New Roman" w:cs="Times New Roman"/>
                <w:color w:val="000000"/>
                <w:kern w:val="0"/>
                <w:sz w:val="18"/>
                <w:szCs w:val="18"/>
              </w:rPr>
              <w:t>7</w:t>
            </w:r>
            <w:r w:rsidRPr="00E31FC0">
              <w:rPr>
                <w:rFonts w:ascii="Times New Roman" w:hAnsi="Times New Roman" w:cs="Times New Roman"/>
                <w:color w:val="000000"/>
                <w:kern w:val="0"/>
                <w:sz w:val="18"/>
                <w:szCs w:val="18"/>
              </w:rPr>
              <w:t>）</w:t>
            </w:r>
          </w:p>
        </w:tc>
      </w:tr>
    </w:tbl>
    <w:p w14:paraId="5AC8B174" w14:textId="77777777" w:rsidR="00E51E7E" w:rsidRPr="00E31FC0" w:rsidRDefault="00E51E7E" w:rsidP="00E51E7E">
      <w:pPr>
        <w:autoSpaceDE w:val="0"/>
        <w:autoSpaceDN w:val="0"/>
        <w:adjustRightInd w:val="0"/>
        <w:spacing w:before="120"/>
        <w:rPr>
          <w:rFonts w:ascii="Times New Roman" w:eastAsia="宋体" w:hAnsi="Times New Roman" w:cs="Times New Roman"/>
          <w:kern w:val="0"/>
          <w:sz w:val="18"/>
          <w:szCs w:val="18"/>
          <w:lang w:val="zh-CN"/>
        </w:rPr>
      </w:pPr>
      <w:r w:rsidRPr="00E31FC0">
        <w:rPr>
          <w:rFonts w:ascii="Times New Roman" w:eastAsia="宋体" w:hAnsi="Times New Roman" w:cs="Times New Roman"/>
          <w:kern w:val="0"/>
          <w:sz w:val="18"/>
          <w:szCs w:val="18"/>
          <w:lang w:val="zh-CN"/>
        </w:rPr>
        <w:t>主要变化因素说明：</w:t>
      </w:r>
    </w:p>
    <w:p w14:paraId="604C8A2D" w14:textId="20949FB5" w:rsidR="00E51E7E" w:rsidRPr="00E31FC0" w:rsidRDefault="00E51E7E" w:rsidP="00E51E7E">
      <w:pPr>
        <w:spacing w:before="40" w:after="40" w:line="280" w:lineRule="exact"/>
        <w:rPr>
          <w:rFonts w:ascii="Times New Roman" w:eastAsia="宋体" w:hAnsi="Times New Roman" w:cs="Times New Roman"/>
          <w:kern w:val="0"/>
          <w:sz w:val="18"/>
          <w:szCs w:val="18"/>
          <w:lang w:val="zh-CN"/>
        </w:rPr>
      </w:pPr>
      <w:r w:rsidRPr="00E31FC0">
        <w:rPr>
          <w:rFonts w:ascii="Times New Roman" w:eastAsia="宋体" w:hAnsi="Times New Roman" w:cs="Times New Roman"/>
          <w:color w:val="000000"/>
          <w:kern w:val="0"/>
          <w:sz w:val="18"/>
          <w:szCs w:val="18"/>
        </w:rPr>
        <w:t>（</w:t>
      </w:r>
      <w:r w:rsidRPr="00E31FC0">
        <w:rPr>
          <w:rFonts w:ascii="Times New Roman" w:eastAsia="宋体" w:hAnsi="Times New Roman" w:cs="Times New Roman"/>
          <w:color w:val="000000"/>
          <w:kern w:val="0"/>
          <w:sz w:val="18"/>
          <w:szCs w:val="18"/>
        </w:rPr>
        <w:t>1</w:t>
      </w:r>
      <w:r w:rsidRPr="00E31FC0">
        <w:rPr>
          <w:rFonts w:ascii="Times New Roman" w:eastAsia="宋体" w:hAnsi="Times New Roman" w:cs="Times New Roman"/>
          <w:color w:val="000000"/>
          <w:kern w:val="0"/>
          <w:sz w:val="18"/>
          <w:szCs w:val="18"/>
        </w:rPr>
        <w:t>）</w:t>
      </w:r>
      <w:r w:rsidRPr="00E51E7E">
        <w:rPr>
          <w:rFonts w:ascii="Times New Roman" w:eastAsia="宋体" w:hAnsi="Times New Roman" w:cs="Times New Roman" w:hint="eastAsia"/>
          <w:kern w:val="0"/>
          <w:sz w:val="18"/>
          <w:szCs w:val="18"/>
          <w:lang w:val="zh-CN"/>
        </w:rPr>
        <w:t>其他收益较去年同期增加</w:t>
      </w:r>
      <w:r w:rsidRPr="00E51E7E">
        <w:rPr>
          <w:rFonts w:ascii="Times New Roman" w:eastAsia="宋体" w:hAnsi="Times New Roman" w:cs="Times New Roman" w:hint="eastAsia"/>
          <w:kern w:val="0"/>
          <w:sz w:val="18"/>
          <w:szCs w:val="18"/>
          <w:lang w:val="zh-CN"/>
        </w:rPr>
        <w:t>73.69%</w:t>
      </w:r>
      <w:r w:rsidRPr="00E51E7E">
        <w:rPr>
          <w:rFonts w:ascii="Times New Roman" w:eastAsia="宋体" w:hAnsi="Times New Roman" w:cs="Times New Roman" w:hint="eastAsia"/>
          <w:kern w:val="0"/>
          <w:sz w:val="18"/>
          <w:szCs w:val="18"/>
          <w:lang w:val="zh-CN"/>
        </w:rPr>
        <w:t>，主要原因是</w:t>
      </w:r>
      <w:r w:rsidR="004E6A85" w:rsidRPr="00852AC6">
        <w:rPr>
          <w:rFonts w:ascii="Times New Roman" w:hAnsi="Times New Roman" w:cs="Times New Roman"/>
          <w:sz w:val="18"/>
          <w:szCs w:val="18"/>
        </w:rPr>
        <w:t>报告期内</w:t>
      </w:r>
      <w:r w:rsidR="004E6A85" w:rsidRPr="00852AC6">
        <w:rPr>
          <w:rFonts w:ascii="Times New Roman" w:hAnsi="Times New Roman" w:cs="Times New Roman" w:hint="eastAsia"/>
          <w:sz w:val="18"/>
          <w:szCs w:val="18"/>
        </w:rPr>
        <w:t>享受先进制造业企业增值税加计抵减政策</w:t>
      </w:r>
      <w:r w:rsidR="004E6A85" w:rsidRPr="00852AC6">
        <w:rPr>
          <w:rFonts w:ascii="Times New Roman" w:hAnsi="Times New Roman" w:cs="Times New Roman"/>
          <w:sz w:val="18"/>
          <w:szCs w:val="18"/>
        </w:rPr>
        <w:t>。</w:t>
      </w:r>
    </w:p>
    <w:p w14:paraId="735DD4C9" w14:textId="5E6CF103" w:rsidR="00E51E7E" w:rsidRPr="00E31FC0" w:rsidRDefault="00E51E7E" w:rsidP="00E51E7E">
      <w:pPr>
        <w:spacing w:before="40" w:after="40" w:line="280" w:lineRule="exact"/>
        <w:rPr>
          <w:rFonts w:ascii="Times New Roman" w:eastAsia="宋体" w:hAnsi="Times New Roman" w:cs="Times New Roman"/>
          <w:kern w:val="0"/>
          <w:sz w:val="18"/>
          <w:szCs w:val="18"/>
          <w:lang w:val="zh-CN"/>
        </w:rPr>
      </w:pPr>
      <w:r w:rsidRPr="00E31FC0">
        <w:rPr>
          <w:rFonts w:ascii="Times New Roman" w:eastAsia="宋体" w:hAnsi="Times New Roman" w:cs="Times New Roman"/>
          <w:color w:val="000000"/>
          <w:kern w:val="0"/>
          <w:sz w:val="18"/>
          <w:szCs w:val="18"/>
        </w:rPr>
        <w:t>（</w:t>
      </w:r>
      <w:r w:rsidRPr="00E31FC0">
        <w:rPr>
          <w:rFonts w:ascii="Times New Roman" w:eastAsia="宋体" w:hAnsi="Times New Roman" w:cs="Times New Roman"/>
          <w:color w:val="000000"/>
          <w:kern w:val="0"/>
          <w:sz w:val="18"/>
          <w:szCs w:val="18"/>
        </w:rPr>
        <w:t>2</w:t>
      </w:r>
      <w:r w:rsidRPr="00E31FC0">
        <w:rPr>
          <w:rFonts w:ascii="Times New Roman" w:eastAsia="宋体" w:hAnsi="Times New Roman" w:cs="Times New Roman"/>
          <w:color w:val="000000"/>
          <w:kern w:val="0"/>
          <w:sz w:val="18"/>
          <w:szCs w:val="18"/>
        </w:rPr>
        <w:t>）</w:t>
      </w:r>
      <w:r w:rsidRPr="00E51E7E">
        <w:rPr>
          <w:rFonts w:ascii="Times New Roman" w:eastAsia="宋体" w:hAnsi="Times New Roman" w:cs="Times New Roman" w:hint="eastAsia"/>
          <w:kern w:val="0"/>
          <w:sz w:val="18"/>
          <w:szCs w:val="18"/>
          <w:lang w:val="zh-CN"/>
        </w:rPr>
        <w:t>投资收益较去年同期减少</w:t>
      </w:r>
      <w:r w:rsidR="002C59DB">
        <w:rPr>
          <w:rFonts w:ascii="Times New Roman" w:eastAsia="宋体" w:hAnsi="Times New Roman" w:cs="Times New Roman" w:hint="eastAsia"/>
          <w:kern w:val="0"/>
          <w:sz w:val="18"/>
          <w:szCs w:val="18"/>
          <w:lang w:val="zh-CN"/>
        </w:rPr>
        <w:t>65.27</w:t>
      </w:r>
      <w:r w:rsidRPr="00E51E7E">
        <w:rPr>
          <w:rFonts w:ascii="Times New Roman" w:eastAsia="宋体" w:hAnsi="Times New Roman" w:cs="Times New Roman" w:hint="eastAsia"/>
          <w:kern w:val="0"/>
          <w:sz w:val="18"/>
          <w:szCs w:val="18"/>
          <w:lang w:val="zh-CN"/>
        </w:rPr>
        <w:t>%</w:t>
      </w:r>
      <w:r w:rsidRPr="00E51E7E">
        <w:rPr>
          <w:rFonts w:ascii="Times New Roman" w:eastAsia="宋体" w:hAnsi="Times New Roman" w:cs="Times New Roman" w:hint="eastAsia"/>
          <w:kern w:val="0"/>
          <w:sz w:val="18"/>
          <w:szCs w:val="18"/>
          <w:lang w:val="zh-CN"/>
        </w:rPr>
        <w:t>，主要原因</w:t>
      </w:r>
      <w:r w:rsidR="007C7D71" w:rsidRPr="00852AC6">
        <w:rPr>
          <w:rFonts w:ascii="Times New Roman" w:hAnsi="Times New Roman" w:cs="Times New Roman"/>
          <w:sz w:val="18"/>
          <w:szCs w:val="18"/>
        </w:rPr>
        <w:t>是报告期内处置子公司收益同比</w:t>
      </w:r>
      <w:r w:rsidR="007C7D71">
        <w:rPr>
          <w:rFonts w:ascii="Times New Roman" w:hAnsi="Times New Roman" w:cs="Times New Roman" w:hint="eastAsia"/>
          <w:sz w:val="18"/>
          <w:szCs w:val="18"/>
        </w:rPr>
        <w:t>减少</w:t>
      </w:r>
      <w:r w:rsidR="007C7D71" w:rsidRPr="00852AC6">
        <w:rPr>
          <w:rFonts w:ascii="Times New Roman" w:hAnsi="Times New Roman" w:cs="Times New Roman"/>
          <w:sz w:val="18"/>
          <w:szCs w:val="18"/>
        </w:rPr>
        <w:t>。</w:t>
      </w:r>
    </w:p>
    <w:p w14:paraId="71B90732" w14:textId="7F1A62E3" w:rsidR="00E51E7E" w:rsidRPr="00E31FC0" w:rsidRDefault="00E51E7E" w:rsidP="00E51E7E">
      <w:pPr>
        <w:spacing w:before="40" w:after="40" w:line="280" w:lineRule="exact"/>
        <w:rPr>
          <w:rFonts w:ascii="Times New Roman" w:eastAsia="宋体" w:hAnsi="Times New Roman" w:cs="Times New Roman"/>
          <w:kern w:val="0"/>
          <w:sz w:val="18"/>
          <w:szCs w:val="18"/>
          <w:lang w:val="zh-CN"/>
        </w:rPr>
      </w:pPr>
      <w:r w:rsidRPr="00E31FC0">
        <w:rPr>
          <w:rFonts w:ascii="Times New Roman" w:eastAsia="宋体" w:hAnsi="Times New Roman" w:cs="Times New Roman"/>
          <w:color w:val="000000"/>
          <w:kern w:val="0"/>
          <w:sz w:val="18"/>
          <w:szCs w:val="18"/>
        </w:rPr>
        <w:t>（</w:t>
      </w:r>
      <w:r w:rsidRPr="00E31FC0">
        <w:rPr>
          <w:rFonts w:ascii="Times New Roman" w:eastAsia="宋体" w:hAnsi="Times New Roman" w:cs="Times New Roman"/>
          <w:color w:val="000000"/>
          <w:kern w:val="0"/>
          <w:sz w:val="18"/>
          <w:szCs w:val="18"/>
        </w:rPr>
        <w:t>3</w:t>
      </w:r>
      <w:r w:rsidRPr="00E31FC0">
        <w:rPr>
          <w:rFonts w:ascii="Times New Roman" w:eastAsia="宋体" w:hAnsi="Times New Roman" w:cs="Times New Roman"/>
          <w:color w:val="000000"/>
          <w:kern w:val="0"/>
          <w:sz w:val="18"/>
          <w:szCs w:val="18"/>
        </w:rPr>
        <w:t>）</w:t>
      </w:r>
      <w:r w:rsidRPr="00E51E7E">
        <w:rPr>
          <w:rFonts w:ascii="Times New Roman" w:eastAsia="宋体" w:hAnsi="Times New Roman" w:cs="Times New Roman" w:hint="eastAsia"/>
          <w:kern w:val="0"/>
          <w:sz w:val="18"/>
          <w:szCs w:val="18"/>
          <w:lang w:val="zh-CN"/>
        </w:rPr>
        <w:t>公允价值变动收益较去年同期增加</w:t>
      </w:r>
      <w:r w:rsidRPr="00E51E7E">
        <w:rPr>
          <w:rFonts w:ascii="Times New Roman" w:eastAsia="宋体" w:hAnsi="Times New Roman" w:cs="Times New Roman" w:hint="eastAsia"/>
          <w:kern w:val="0"/>
          <w:sz w:val="18"/>
          <w:szCs w:val="18"/>
          <w:lang w:val="zh-CN"/>
        </w:rPr>
        <w:t>107.37%</w:t>
      </w:r>
      <w:r w:rsidR="009A2661">
        <w:rPr>
          <w:rFonts w:ascii="Times New Roman" w:eastAsia="宋体" w:hAnsi="Times New Roman" w:cs="Times New Roman" w:hint="eastAsia"/>
          <w:kern w:val="0"/>
          <w:sz w:val="18"/>
          <w:szCs w:val="18"/>
          <w:lang w:val="zh-CN"/>
        </w:rPr>
        <w:t>，主要原因是报告期内渤海银行股票</w:t>
      </w:r>
      <w:r w:rsidRPr="00E51E7E">
        <w:rPr>
          <w:rFonts w:ascii="Times New Roman" w:eastAsia="宋体" w:hAnsi="Times New Roman" w:cs="Times New Roman" w:hint="eastAsia"/>
          <w:kern w:val="0"/>
          <w:sz w:val="18"/>
          <w:szCs w:val="18"/>
          <w:lang w:val="zh-CN"/>
        </w:rPr>
        <w:t>波动影响</w:t>
      </w:r>
      <w:r w:rsidRPr="00E31FC0">
        <w:rPr>
          <w:rFonts w:ascii="Times New Roman" w:eastAsia="宋体" w:hAnsi="Times New Roman" w:cs="Times New Roman"/>
          <w:kern w:val="0"/>
          <w:sz w:val="18"/>
          <w:szCs w:val="18"/>
          <w:lang w:val="zh-CN"/>
        </w:rPr>
        <w:t>。</w:t>
      </w:r>
    </w:p>
    <w:p w14:paraId="625603D2" w14:textId="4E9F94CF" w:rsidR="00E51E7E" w:rsidRPr="00E31FC0" w:rsidRDefault="00E51E7E" w:rsidP="00E51E7E">
      <w:pPr>
        <w:spacing w:before="40" w:after="40" w:line="280" w:lineRule="exact"/>
        <w:rPr>
          <w:rFonts w:ascii="Times New Roman" w:eastAsia="宋体" w:hAnsi="Times New Roman" w:cs="Times New Roman"/>
          <w:kern w:val="0"/>
          <w:sz w:val="18"/>
          <w:szCs w:val="18"/>
          <w:lang w:val="zh-CN"/>
        </w:rPr>
      </w:pPr>
      <w:r w:rsidRPr="00E31FC0">
        <w:rPr>
          <w:rFonts w:ascii="Times New Roman" w:eastAsia="宋体" w:hAnsi="Times New Roman" w:cs="Times New Roman"/>
          <w:color w:val="000000"/>
          <w:kern w:val="0"/>
          <w:sz w:val="18"/>
          <w:szCs w:val="18"/>
        </w:rPr>
        <w:t>（</w:t>
      </w:r>
      <w:r w:rsidRPr="00E31FC0">
        <w:rPr>
          <w:rFonts w:ascii="Times New Roman" w:eastAsia="宋体" w:hAnsi="Times New Roman" w:cs="Times New Roman"/>
          <w:color w:val="000000"/>
          <w:kern w:val="0"/>
          <w:sz w:val="18"/>
          <w:szCs w:val="18"/>
        </w:rPr>
        <w:t>4</w:t>
      </w:r>
      <w:r w:rsidRPr="00E31FC0">
        <w:rPr>
          <w:rFonts w:ascii="Times New Roman" w:eastAsia="宋体" w:hAnsi="Times New Roman" w:cs="Times New Roman"/>
          <w:color w:val="000000"/>
          <w:kern w:val="0"/>
          <w:sz w:val="18"/>
          <w:szCs w:val="18"/>
        </w:rPr>
        <w:t>）</w:t>
      </w:r>
      <w:r w:rsidRPr="00E51E7E">
        <w:rPr>
          <w:rFonts w:ascii="Times New Roman" w:eastAsia="宋体" w:hAnsi="Times New Roman" w:cs="Times New Roman" w:hint="eastAsia"/>
          <w:kern w:val="0"/>
          <w:sz w:val="18"/>
          <w:szCs w:val="18"/>
          <w:lang w:val="zh-CN"/>
        </w:rPr>
        <w:t>信用减值损失较去年同期增加</w:t>
      </w:r>
      <w:r w:rsidR="002C59DB">
        <w:rPr>
          <w:rFonts w:ascii="Times New Roman" w:eastAsia="宋体" w:hAnsi="Times New Roman" w:cs="Times New Roman" w:hint="eastAsia"/>
          <w:kern w:val="0"/>
          <w:sz w:val="18"/>
          <w:szCs w:val="18"/>
          <w:lang w:val="zh-CN"/>
        </w:rPr>
        <w:t>76.16</w:t>
      </w:r>
      <w:r w:rsidRPr="00E51E7E">
        <w:rPr>
          <w:rFonts w:ascii="Times New Roman" w:eastAsia="宋体" w:hAnsi="Times New Roman" w:cs="Times New Roman" w:hint="eastAsia"/>
          <w:kern w:val="0"/>
          <w:sz w:val="18"/>
          <w:szCs w:val="18"/>
          <w:lang w:val="zh-CN"/>
        </w:rPr>
        <w:t>%</w:t>
      </w:r>
      <w:r w:rsidR="009A2661">
        <w:rPr>
          <w:rFonts w:ascii="Times New Roman" w:eastAsia="宋体" w:hAnsi="Times New Roman" w:cs="Times New Roman" w:hint="eastAsia"/>
          <w:kern w:val="0"/>
          <w:sz w:val="18"/>
          <w:szCs w:val="18"/>
          <w:lang w:val="zh-CN"/>
        </w:rPr>
        <w:t>，主要原因是报告期内应收款项</w:t>
      </w:r>
      <w:r w:rsidRPr="00E51E7E">
        <w:rPr>
          <w:rFonts w:ascii="Times New Roman" w:eastAsia="宋体" w:hAnsi="Times New Roman" w:cs="Times New Roman" w:hint="eastAsia"/>
          <w:kern w:val="0"/>
          <w:sz w:val="18"/>
          <w:szCs w:val="18"/>
          <w:lang w:val="zh-CN"/>
        </w:rPr>
        <w:t>计提坏账</w:t>
      </w:r>
      <w:r w:rsidR="009A2661">
        <w:rPr>
          <w:rFonts w:ascii="Times New Roman" w:eastAsia="宋体" w:hAnsi="Times New Roman" w:cs="Times New Roman" w:hint="eastAsia"/>
          <w:kern w:val="0"/>
          <w:sz w:val="18"/>
          <w:szCs w:val="18"/>
          <w:lang w:val="zh-CN"/>
        </w:rPr>
        <w:t>准备</w:t>
      </w:r>
      <w:r w:rsidRPr="00E51E7E">
        <w:rPr>
          <w:rFonts w:ascii="Times New Roman" w:eastAsia="宋体" w:hAnsi="Times New Roman" w:cs="Times New Roman" w:hint="eastAsia"/>
          <w:kern w:val="0"/>
          <w:sz w:val="18"/>
          <w:szCs w:val="18"/>
          <w:lang w:val="zh-CN"/>
        </w:rPr>
        <w:t>同比增加</w:t>
      </w:r>
      <w:r w:rsidRPr="00E31FC0">
        <w:rPr>
          <w:rFonts w:ascii="Times New Roman" w:eastAsia="宋体" w:hAnsi="Times New Roman" w:cs="Times New Roman"/>
          <w:kern w:val="0"/>
          <w:sz w:val="18"/>
          <w:szCs w:val="18"/>
          <w:lang w:val="zh-CN"/>
        </w:rPr>
        <w:t>。</w:t>
      </w:r>
    </w:p>
    <w:p w14:paraId="18DD7678" w14:textId="500EC66C" w:rsidR="00E51E7E" w:rsidRPr="00E31FC0" w:rsidRDefault="00E51E7E" w:rsidP="00E51E7E">
      <w:pPr>
        <w:spacing w:before="40" w:after="40" w:line="280" w:lineRule="exact"/>
        <w:rPr>
          <w:rFonts w:ascii="Times New Roman" w:eastAsia="宋体" w:hAnsi="Times New Roman" w:cs="Times New Roman"/>
          <w:kern w:val="0"/>
          <w:sz w:val="18"/>
          <w:szCs w:val="18"/>
          <w:lang w:val="zh-CN"/>
        </w:rPr>
      </w:pPr>
      <w:r w:rsidRPr="00E31FC0">
        <w:rPr>
          <w:rFonts w:ascii="Times New Roman" w:eastAsia="宋体" w:hAnsi="Times New Roman" w:cs="Times New Roman"/>
          <w:color w:val="000000"/>
          <w:kern w:val="0"/>
          <w:sz w:val="18"/>
          <w:szCs w:val="18"/>
        </w:rPr>
        <w:lastRenderedPageBreak/>
        <w:t>（</w:t>
      </w:r>
      <w:r w:rsidRPr="00E31FC0">
        <w:rPr>
          <w:rFonts w:ascii="Times New Roman" w:eastAsia="宋体" w:hAnsi="Times New Roman" w:cs="Times New Roman"/>
          <w:color w:val="000000"/>
          <w:kern w:val="0"/>
          <w:sz w:val="18"/>
          <w:szCs w:val="18"/>
        </w:rPr>
        <w:t>5</w:t>
      </w:r>
      <w:r w:rsidRPr="00E31FC0">
        <w:rPr>
          <w:rFonts w:ascii="Times New Roman" w:eastAsia="宋体" w:hAnsi="Times New Roman" w:cs="Times New Roman"/>
          <w:color w:val="000000"/>
          <w:kern w:val="0"/>
          <w:sz w:val="18"/>
          <w:szCs w:val="18"/>
        </w:rPr>
        <w:t>）</w:t>
      </w:r>
      <w:r w:rsidRPr="00E51E7E">
        <w:rPr>
          <w:rFonts w:ascii="Times New Roman" w:eastAsia="宋体" w:hAnsi="Times New Roman" w:cs="Times New Roman" w:hint="eastAsia"/>
          <w:kern w:val="0"/>
          <w:sz w:val="18"/>
          <w:szCs w:val="18"/>
          <w:lang w:val="zh-CN"/>
        </w:rPr>
        <w:t>资产减值损失较去年同期减少</w:t>
      </w:r>
      <w:r w:rsidRPr="00E51E7E">
        <w:rPr>
          <w:rFonts w:ascii="Times New Roman" w:eastAsia="宋体" w:hAnsi="Times New Roman" w:cs="Times New Roman" w:hint="eastAsia"/>
          <w:kern w:val="0"/>
          <w:sz w:val="18"/>
          <w:szCs w:val="18"/>
          <w:lang w:val="zh-CN"/>
        </w:rPr>
        <w:t>92.98%</w:t>
      </w:r>
      <w:r w:rsidRPr="00E51E7E">
        <w:rPr>
          <w:rFonts w:ascii="Times New Roman" w:eastAsia="宋体" w:hAnsi="Times New Roman" w:cs="Times New Roman" w:hint="eastAsia"/>
          <w:kern w:val="0"/>
          <w:sz w:val="18"/>
          <w:szCs w:val="18"/>
          <w:lang w:val="zh-CN"/>
        </w:rPr>
        <w:t>，主要原因是报告期内产成品计提跌价准备同比减少</w:t>
      </w:r>
      <w:r w:rsidRPr="00E31FC0">
        <w:rPr>
          <w:rFonts w:ascii="Times New Roman" w:eastAsia="宋体" w:hAnsi="Times New Roman" w:cs="Times New Roman"/>
          <w:kern w:val="0"/>
          <w:sz w:val="18"/>
          <w:szCs w:val="18"/>
          <w:lang w:val="zh-CN"/>
        </w:rPr>
        <w:t>。</w:t>
      </w:r>
    </w:p>
    <w:p w14:paraId="031691A5" w14:textId="0AE3E2FE" w:rsidR="00E51E7E" w:rsidRPr="00E31FC0" w:rsidRDefault="00E51E7E" w:rsidP="00E51E7E">
      <w:pPr>
        <w:spacing w:before="40" w:after="40" w:line="280" w:lineRule="exact"/>
        <w:rPr>
          <w:rFonts w:ascii="Times New Roman" w:eastAsia="宋体" w:hAnsi="Times New Roman" w:cs="Times New Roman"/>
          <w:kern w:val="0"/>
          <w:sz w:val="18"/>
          <w:szCs w:val="18"/>
          <w:lang w:val="zh-CN"/>
        </w:rPr>
      </w:pPr>
      <w:r w:rsidRPr="00E31FC0">
        <w:rPr>
          <w:rFonts w:ascii="Times New Roman" w:eastAsia="宋体" w:hAnsi="Times New Roman" w:cs="Times New Roman"/>
          <w:color w:val="000000"/>
          <w:kern w:val="0"/>
          <w:sz w:val="18"/>
          <w:szCs w:val="18"/>
        </w:rPr>
        <w:t>（</w:t>
      </w:r>
      <w:r w:rsidRPr="00E31FC0">
        <w:rPr>
          <w:rFonts w:ascii="Times New Roman" w:eastAsia="宋体" w:hAnsi="Times New Roman" w:cs="Times New Roman"/>
          <w:color w:val="000000"/>
          <w:kern w:val="0"/>
          <w:sz w:val="18"/>
          <w:szCs w:val="18"/>
        </w:rPr>
        <w:t>6</w:t>
      </w:r>
      <w:r w:rsidRPr="00E31FC0">
        <w:rPr>
          <w:rFonts w:ascii="Times New Roman" w:eastAsia="宋体" w:hAnsi="Times New Roman" w:cs="Times New Roman"/>
          <w:color w:val="000000"/>
          <w:kern w:val="0"/>
          <w:sz w:val="18"/>
          <w:szCs w:val="18"/>
        </w:rPr>
        <w:t>）</w:t>
      </w:r>
      <w:r w:rsidRPr="00E51E7E">
        <w:rPr>
          <w:rFonts w:ascii="Times New Roman" w:eastAsia="宋体" w:hAnsi="Times New Roman" w:cs="Times New Roman" w:hint="eastAsia"/>
          <w:kern w:val="0"/>
          <w:sz w:val="18"/>
          <w:szCs w:val="18"/>
          <w:lang w:val="zh-CN"/>
        </w:rPr>
        <w:t>资产处置收益较去年同期减少</w:t>
      </w:r>
      <w:r w:rsidRPr="00E51E7E">
        <w:rPr>
          <w:rFonts w:ascii="Times New Roman" w:eastAsia="宋体" w:hAnsi="Times New Roman" w:cs="Times New Roman" w:hint="eastAsia"/>
          <w:kern w:val="0"/>
          <w:sz w:val="18"/>
          <w:szCs w:val="18"/>
          <w:lang w:val="zh-CN"/>
        </w:rPr>
        <w:t>37.02%</w:t>
      </w:r>
      <w:r w:rsidR="009A2661">
        <w:rPr>
          <w:rFonts w:ascii="Times New Roman" w:eastAsia="宋体" w:hAnsi="Times New Roman" w:cs="Times New Roman" w:hint="eastAsia"/>
          <w:kern w:val="0"/>
          <w:sz w:val="18"/>
          <w:szCs w:val="18"/>
          <w:lang w:val="zh-CN"/>
        </w:rPr>
        <w:t>，主要原因是报告期内固定资产处置收益</w:t>
      </w:r>
      <w:r w:rsidRPr="00E51E7E">
        <w:rPr>
          <w:rFonts w:ascii="Times New Roman" w:eastAsia="宋体" w:hAnsi="Times New Roman" w:cs="Times New Roman" w:hint="eastAsia"/>
          <w:kern w:val="0"/>
          <w:sz w:val="18"/>
          <w:szCs w:val="18"/>
          <w:lang w:val="zh-CN"/>
        </w:rPr>
        <w:t>同比减少</w:t>
      </w:r>
      <w:r w:rsidRPr="00E31FC0">
        <w:rPr>
          <w:rFonts w:ascii="Times New Roman" w:eastAsia="宋体" w:hAnsi="Times New Roman" w:cs="Times New Roman"/>
          <w:kern w:val="0"/>
          <w:sz w:val="18"/>
          <w:szCs w:val="18"/>
          <w:lang w:val="zh-CN"/>
        </w:rPr>
        <w:t>。</w:t>
      </w:r>
    </w:p>
    <w:p w14:paraId="13DE1553" w14:textId="42198A37" w:rsidR="00E51E7E" w:rsidRDefault="00E51E7E" w:rsidP="00E51E7E">
      <w:pPr>
        <w:spacing w:before="40" w:after="40" w:line="280" w:lineRule="exact"/>
        <w:rPr>
          <w:rFonts w:ascii="Times New Roman" w:eastAsia="宋体" w:hAnsi="Times New Roman" w:cs="Times New Roman"/>
          <w:kern w:val="0"/>
          <w:sz w:val="18"/>
          <w:szCs w:val="18"/>
          <w:lang w:val="zh-CN"/>
        </w:rPr>
      </w:pPr>
      <w:r w:rsidRPr="00E31FC0">
        <w:rPr>
          <w:rFonts w:ascii="Times New Roman" w:eastAsia="宋体" w:hAnsi="Times New Roman" w:cs="Times New Roman"/>
          <w:color w:val="000000"/>
          <w:kern w:val="0"/>
          <w:sz w:val="18"/>
          <w:szCs w:val="18"/>
        </w:rPr>
        <w:t>（</w:t>
      </w:r>
      <w:r w:rsidRPr="00E31FC0">
        <w:rPr>
          <w:rFonts w:ascii="Times New Roman" w:eastAsia="宋体" w:hAnsi="Times New Roman" w:cs="Times New Roman"/>
          <w:color w:val="000000"/>
          <w:kern w:val="0"/>
          <w:sz w:val="18"/>
          <w:szCs w:val="18"/>
        </w:rPr>
        <w:t>7</w:t>
      </w:r>
      <w:r w:rsidRPr="00E31FC0">
        <w:rPr>
          <w:rFonts w:ascii="Times New Roman" w:eastAsia="宋体" w:hAnsi="Times New Roman" w:cs="Times New Roman"/>
          <w:color w:val="000000"/>
          <w:kern w:val="0"/>
          <w:sz w:val="18"/>
          <w:szCs w:val="18"/>
        </w:rPr>
        <w:t>）</w:t>
      </w:r>
      <w:r w:rsidRPr="00E51E7E">
        <w:rPr>
          <w:rFonts w:ascii="Times New Roman" w:eastAsia="宋体" w:hAnsi="Times New Roman" w:cs="Times New Roman" w:hint="eastAsia"/>
          <w:kern w:val="0"/>
          <w:sz w:val="18"/>
          <w:szCs w:val="18"/>
          <w:lang w:val="zh-CN"/>
        </w:rPr>
        <w:t>少数股东</w:t>
      </w:r>
      <w:proofErr w:type="gramStart"/>
      <w:r w:rsidRPr="00E51E7E">
        <w:rPr>
          <w:rFonts w:ascii="Times New Roman" w:eastAsia="宋体" w:hAnsi="Times New Roman" w:cs="Times New Roman" w:hint="eastAsia"/>
          <w:kern w:val="0"/>
          <w:sz w:val="18"/>
          <w:szCs w:val="18"/>
          <w:lang w:val="zh-CN"/>
        </w:rPr>
        <w:t>损益较</w:t>
      </w:r>
      <w:proofErr w:type="gramEnd"/>
      <w:r w:rsidRPr="00E51E7E">
        <w:rPr>
          <w:rFonts w:ascii="Times New Roman" w:eastAsia="宋体" w:hAnsi="Times New Roman" w:cs="Times New Roman" w:hint="eastAsia"/>
          <w:kern w:val="0"/>
          <w:sz w:val="18"/>
          <w:szCs w:val="18"/>
          <w:lang w:val="zh-CN"/>
        </w:rPr>
        <w:t>去年同期减少</w:t>
      </w:r>
      <w:r w:rsidRPr="00E51E7E">
        <w:rPr>
          <w:rFonts w:ascii="Times New Roman" w:eastAsia="宋体" w:hAnsi="Times New Roman" w:cs="Times New Roman" w:hint="eastAsia"/>
          <w:kern w:val="0"/>
          <w:sz w:val="18"/>
          <w:szCs w:val="18"/>
          <w:lang w:val="zh-CN"/>
        </w:rPr>
        <w:t>94.19%</w:t>
      </w:r>
      <w:r w:rsidRPr="00E51E7E">
        <w:rPr>
          <w:rFonts w:ascii="Times New Roman" w:eastAsia="宋体" w:hAnsi="Times New Roman" w:cs="Times New Roman" w:hint="eastAsia"/>
          <w:kern w:val="0"/>
          <w:sz w:val="18"/>
          <w:szCs w:val="18"/>
          <w:lang w:val="zh-CN"/>
        </w:rPr>
        <w:t>，主要原因是报告</w:t>
      </w:r>
      <w:proofErr w:type="gramStart"/>
      <w:r w:rsidRPr="00E51E7E">
        <w:rPr>
          <w:rFonts w:ascii="Times New Roman" w:eastAsia="宋体" w:hAnsi="Times New Roman" w:cs="Times New Roman" w:hint="eastAsia"/>
          <w:kern w:val="0"/>
          <w:sz w:val="18"/>
          <w:szCs w:val="18"/>
          <w:lang w:val="zh-CN"/>
        </w:rPr>
        <w:t>期内部</w:t>
      </w:r>
      <w:proofErr w:type="gramEnd"/>
      <w:r w:rsidRPr="00E51E7E">
        <w:rPr>
          <w:rFonts w:ascii="Times New Roman" w:eastAsia="宋体" w:hAnsi="Times New Roman" w:cs="Times New Roman" w:hint="eastAsia"/>
          <w:kern w:val="0"/>
          <w:sz w:val="18"/>
          <w:szCs w:val="18"/>
          <w:lang w:val="zh-CN"/>
        </w:rPr>
        <w:t>分非全资子公司经营利润同比减少</w:t>
      </w:r>
      <w:r w:rsidRPr="00E31FC0">
        <w:rPr>
          <w:rFonts w:ascii="Times New Roman" w:eastAsia="宋体" w:hAnsi="Times New Roman" w:cs="Times New Roman"/>
          <w:kern w:val="0"/>
          <w:sz w:val="18"/>
          <w:szCs w:val="18"/>
          <w:lang w:val="zh-CN"/>
        </w:rPr>
        <w:t>。</w:t>
      </w:r>
    </w:p>
    <w:p w14:paraId="6F916D9F" w14:textId="77777777" w:rsidR="005E4C45" w:rsidRDefault="005E4C45" w:rsidP="00CF0AE4">
      <w:pPr>
        <w:pStyle w:val="3"/>
        <w:spacing w:before="200" w:after="200" w:line="280" w:lineRule="exact"/>
        <w:jc w:val="left"/>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、报告期现金流量情况分析</w:t>
      </w:r>
    </w:p>
    <w:p w14:paraId="39274F12" w14:textId="77777777" w:rsidR="005E4C45" w:rsidRPr="00DA3258" w:rsidRDefault="005E4C45" w:rsidP="00DA3258">
      <w:pPr>
        <w:autoSpaceDE w:val="0"/>
        <w:autoSpaceDN w:val="0"/>
        <w:adjustRightInd w:val="0"/>
        <w:spacing w:before="120"/>
        <w:jc w:val="right"/>
        <w:rPr>
          <w:rFonts w:ascii="Times New Roman" w:hAnsi="Times New Roman" w:cs="Times New Roman"/>
          <w:kern w:val="0"/>
          <w:sz w:val="18"/>
          <w:szCs w:val="18"/>
          <w:lang w:val="zh-CN"/>
        </w:rPr>
      </w:pPr>
      <w:r w:rsidRPr="00DA3258">
        <w:rPr>
          <w:rFonts w:ascii="Times New Roman" w:hAnsi="Times New Roman" w:cs="Times New Roman"/>
          <w:kern w:val="0"/>
          <w:sz w:val="18"/>
          <w:szCs w:val="18"/>
          <w:lang w:val="zh-CN"/>
        </w:rPr>
        <w:t>单位：元</w:t>
      </w: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55"/>
        <w:gridCol w:w="1952"/>
        <w:gridCol w:w="1950"/>
        <w:gridCol w:w="1390"/>
        <w:gridCol w:w="1476"/>
      </w:tblGrid>
      <w:tr w:rsidR="005E4C45" w14:paraId="6430EA3D" w14:textId="77777777" w:rsidTr="00DA3258">
        <w:trPr>
          <w:trHeight w:val="300"/>
        </w:trPr>
        <w:tc>
          <w:tcPr>
            <w:tcW w:w="3155" w:type="dxa"/>
            <w:shd w:val="clear" w:color="000000" w:fill="D9D9D9" w:themeFill="background1" w:themeFillShade="D9"/>
            <w:vAlign w:val="center"/>
          </w:tcPr>
          <w:p w14:paraId="34112501" w14:textId="77777777" w:rsidR="005E4C45" w:rsidRDefault="005E4C45" w:rsidP="00E25021">
            <w:pPr>
              <w:widowControl/>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项目</w:t>
            </w:r>
          </w:p>
        </w:tc>
        <w:tc>
          <w:tcPr>
            <w:tcW w:w="1952" w:type="dxa"/>
            <w:shd w:val="clear" w:color="auto" w:fill="D9D9D9" w:themeFill="background1" w:themeFillShade="D9"/>
            <w:vAlign w:val="center"/>
          </w:tcPr>
          <w:p w14:paraId="10C56B70" w14:textId="3C6C7EFE" w:rsidR="005E4C45" w:rsidRDefault="005E4C45" w:rsidP="00E25021">
            <w:pPr>
              <w:widowControl/>
              <w:jc w:val="center"/>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2024</w:t>
            </w:r>
            <w:r>
              <w:rPr>
                <w:rFonts w:ascii="Times New Roman" w:hAnsi="Times New Roman" w:cs="Times New Roman"/>
                <w:color w:val="000000"/>
                <w:sz w:val="18"/>
                <w:szCs w:val="18"/>
              </w:rPr>
              <w:t>年</w:t>
            </w:r>
            <w:r>
              <w:rPr>
                <w:rFonts w:ascii="Times New Roman" w:hAnsi="Times New Roman" w:cs="Times New Roman"/>
                <w:color w:val="000000"/>
                <w:sz w:val="18"/>
                <w:szCs w:val="18"/>
              </w:rPr>
              <w:t>1-9</w:t>
            </w:r>
            <w:r>
              <w:rPr>
                <w:rFonts w:ascii="Times New Roman" w:hAnsi="Times New Roman" w:cs="Times New Roman"/>
                <w:color w:val="000000"/>
                <w:sz w:val="18"/>
                <w:szCs w:val="18"/>
              </w:rPr>
              <w:t>月</w:t>
            </w:r>
          </w:p>
        </w:tc>
        <w:tc>
          <w:tcPr>
            <w:tcW w:w="1950" w:type="dxa"/>
            <w:shd w:val="clear" w:color="auto" w:fill="D9D9D9" w:themeFill="background1" w:themeFillShade="D9"/>
            <w:vAlign w:val="center"/>
          </w:tcPr>
          <w:p w14:paraId="00B75386" w14:textId="256F1C74" w:rsidR="005E4C45" w:rsidRDefault="005E4C45" w:rsidP="00E25021">
            <w:pPr>
              <w:widowControl/>
              <w:jc w:val="center"/>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2023</w:t>
            </w:r>
            <w:r>
              <w:rPr>
                <w:rFonts w:ascii="Times New Roman" w:hAnsi="Times New Roman" w:cs="Times New Roman"/>
                <w:color w:val="000000"/>
                <w:sz w:val="18"/>
                <w:szCs w:val="18"/>
              </w:rPr>
              <w:t>年</w:t>
            </w:r>
            <w:r>
              <w:rPr>
                <w:rFonts w:ascii="Times New Roman" w:hAnsi="Times New Roman" w:cs="Times New Roman"/>
                <w:color w:val="000000"/>
                <w:sz w:val="18"/>
                <w:szCs w:val="18"/>
              </w:rPr>
              <w:t>1-9</w:t>
            </w:r>
            <w:r>
              <w:rPr>
                <w:rFonts w:ascii="Times New Roman" w:hAnsi="Times New Roman" w:cs="Times New Roman"/>
                <w:color w:val="000000"/>
                <w:sz w:val="18"/>
                <w:szCs w:val="18"/>
              </w:rPr>
              <w:t>月</w:t>
            </w:r>
          </w:p>
        </w:tc>
        <w:tc>
          <w:tcPr>
            <w:tcW w:w="1390" w:type="dxa"/>
            <w:shd w:val="clear" w:color="auto" w:fill="D9D9D9" w:themeFill="background1" w:themeFillShade="D9"/>
            <w:vAlign w:val="center"/>
          </w:tcPr>
          <w:p w14:paraId="140BF920" w14:textId="77777777" w:rsidR="005E4C45" w:rsidRDefault="005E4C45" w:rsidP="00E25021">
            <w:pPr>
              <w:widowControl/>
              <w:jc w:val="center"/>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变动幅度</w:t>
            </w:r>
          </w:p>
        </w:tc>
        <w:tc>
          <w:tcPr>
            <w:tcW w:w="1476" w:type="dxa"/>
            <w:shd w:val="clear" w:color="auto" w:fill="D9D9D9" w:themeFill="background1" w:themeFillShade="D9"/>
            <w:vAlign w:val="center"/>
          </w:tcPr>
          <w:p w14:paraId="2A60F201" w14:textId="77777777" w:rsidR="005E4C45" w:rsidRDefault="005E4C45" w:rsidP="00E25021">
            <w:pPr>
              <w:widowControl/>
              <w:jc w:val="center"/>
              <w:rPr>
                <w:rFonts w:ascii="Times New Roman" w:eastAsia="宋体" w:hAnsi="Times New Roman" w:cs="Times New Roman"/>
                <w:color w:val="000000"/>
                <w:kern w:val="0"/>
                <w:sz w:val="18"/>
                <w:szCs w:val="18"/>
              </w:rPr>
            </w:pPr>
            <w:r>
              <w:rPr>
                <w:rFonts w:ascii="Times New Roman" w:hAnsi="Times New Roman" w:cs="Times New Roman"/>
                <w:color w:val="000000"/>
                <w:sz w:val="18"/>
                <w:szCs w:val="18"/>
              </w:rPr>
              <w:t>变动原因</w:t>
            </w:r>
          </w:p>
        </w:tc>
      </w:tr>
      <w:tr w:rsidR="005E4C45" w14:paraId="10C2F317" w14:textId="77777777" w:rsidTr="00DA3258">
        <w:trPr>
          <w:trHeight w:val="300"/>
        </w:trPr>
        <w:tc>
          <w:tcPr>
            <w:tcW w:w="3155" w:type="dxa"/>
            <w:shd w:val="clear" w:color="000000" w:fill="D9D9D9" w:themeFill="background1" w:themeFillShade="D9"/>
            <w:vAlign w:val="center"/>
          </w:tcPr>
          <w:p w14:paraId="43970E7F" w14:textId="77777777" w:rsidR="005E4C45" w:rsidRDefault="005E4C45" w:rsidP="005E4C45">
            <w:pPr>
              <w:widowControl/>
              <w:jc w:val="both"/>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经营活动产生的现金流量</w:t>
            </w:r>
            <w:r>
              <w:rPr>
                <w:rFonts w:ascii="Times New Roman" w:eastAsia="宋体" w:hAnsi="Times New Roman" w:cs="Times New Roman" w:hint="eastAsia"/>
                <w:color w:val="000000"/>
                <w:kern w:val="0"/>
                <w:sz w:val="18"/>
                <w:szCs w:val="18"/>
              </w:rPr>
              <w:t>净额</w:t>
            </w:r>
          </w:p>
        </w:tc>
        <w:tc>
          <w:tcPr>
            <w:tcW w:w="1952" w:type="dxa"/>
            <w:shd w:val="clear" w:color="auto" w:fill="auto"/>
            <w:vAlign w:val="center"/>
          </w:tcPr>
          <w:p w14:paraId="151408B0" w14:textId="15679548" w:rsidR="005E4C45" w:rsidRDefault="00710246" w:rsidP="005E4C45">
            <w:pPr>
              <w:jc w:val="right"/>
              <w:rPr>
                <w:rFonts w:ascii="Times New Roman" w:eastAsia="宋体" w:hAnsi="Times New Roman" w:cs="Times New Roman"/>
                <w:color w:val="000000"/>
                <w:sz w:val="18"/>
                <w:szCs w:val="18"/>
              </w:rPr>
            </w:pPr>
            <w:r w:rsidRPr="00710246">
              <w:rPr>
                <w:rFonts w:ascii="Times New Roman" w:hAnsi="Times New Roman" w:cs="Times New Roman"/>
                <w:color w:val="000000"/>
                <w:sz w:val="18"/>
                <w:szCs w:val="18"/>
              </w:rPr>
              <w:t>2,384,383,407.80</w:t>
            </w:r>
          </w:p>
        </w:tc>
        <w:tc>
          <w:tcPr>
            <w:tcW w:w="1950" w:type="dxa"/>
            <w:shd w:val="clear" w:color="auto" w:fill="auto"/>
            <w:vAlign w:val="center"/>
          </w:tcPr>
          <w:p w14:paraId="3C9E06A7" w14:textId="62AE305A" w:rsidR="005E4C45" w:rsidRDefault="005E4C45" w:rsidP="005E4C45">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3,641,357,960.67</w:t>
            </w:r>
          </w:p>
        </w:tc>
        <w:tc>
          <w:tcPr>
            <w:tcW w:w="1390" w:type="dxa"/>
            <w:shd w:val="clear" w:color="auto" w:fill="auto"/>
            <w:vAlign w:val="center"/>
          </w:tcPr>
          <w:p w14:paraId="15720FC9" w14:textId="6421DD4E" w:rsidR="005E4C45" w:rsidRDefault="005E4C45" w:rsidP="00710246">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w:t>
            </w:r>
            <w:r w:rsidR="00710246">
              <w:rPr>
                <w:rFonts w:ascii="Times New Roman" w:hAnsi="Times New Roman" w:cs="Times New Roman"/>
                <w:color w:val="000000"/>
                <w:sz w:val="18"/>
                <w:szCs w:val="18"/>
              </w:rPr>
              <w:t>34.52</w:t>
            </w:r>
            <w:r>
              <w:rPr>
                <w:rFonts w:ascii="Times New Roman" w:hAnsi="Times New Roman" w:cs="Times New Roman"/>
                <w:color w:val="000000"/>
                <w:sz w:val="18"/>
                <w:szCs w:val="18"/>
              </w:rPr>
              <w:t>%</w:t>
            </w:r>
          </w:p>
        </w:tc>
        <w:tc>
          <w:tcPr>
            <w:tcW w:w="1476" w:type="dxa"/>
            <w:shd w:val="clear" w:color="auto" w:fill="auto"/>
            <w:vAlign w:val="center"/>
          </w:tcPr>
          <w:p w14:paraId="53D440B3" w14:textId="77777777" w:rsidR="005E4C45" w:rsidRDefault="005E4C45" w:rsidP="005E4C45">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w:t>
            </w:r>
            <w:r>
              <w:rPr>
                <w:rFonts w:ascii="Times New Roman" w:hAnsi="Times New Roman" w:cs="Times New Roman"/>
                <w:color w:val="000000"/>
                <w:kern w:val="0"/>
                <w:sz w:val="18"/>
                <w:szCs w:val="18"/>
              </w:rPr>
              <w:t>1</w:t>
            </w:r>
            <w:r>
              <w:rPr>
                <w:rFonts w:ascii="Times New Roman" w:hAnsi="Times New Roman" w:cs="Times New Roman"/>
                <w:color w:val="000000"/>
                <w:kern w:val="0"/>
                <w:sz w:val="18"/>
                <w:szCs w:val="18"/>
              </w:rPr>
              <w:t>）</w:t>
            </w:r>
          </w:p>
        </w:tc>
      </w:tr>
      <w:tr w:rsidR="005E4C45" w14:paraId="0E60D6C0" w14:textId="77777777" w:rsidTr="00DA3258">
        <w:trPr>
          <w:trHeight w:val="300"/>
        </w:trPr>
        <w:tc>
          <w:tcPr>
            <w:tcW w:w="3155" w:type="dxa"/>
            <w:shd w:val="clear" w:color="000000" w:fill="D9D9D9" w:themeFill="background1" w:themeFillShade="D9"/>
            <w:vAlign w:val="center"/>
          </w:tcPr>
          <w:p w14:paraId="21F46797" w14:textId="77777777" w:rsidR="005E4C45" w:rsidRDefault="005E4C45" w:rsidP="005E4C45">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投资活动产生的现金流量</w:t>
            </w:r>
            <w:r>
              <w:rPr>
                <w:rFonts w:ascii="Times New Roman" w:eastAsia="宋体" w:hAnsi="Times New Roman" w:cs="Times New Roman" w:hint="eastAsia"/>
                <w:color w:val="000000"/>
                <w:kern w:val="0"/>
                <w:sz w:val="18"/>
                <w:szCs w:val="18"/>
              </w:rPr>
              <w:t>净额</w:t>
            </w:r>
          </w:p>
        </w:tc>
        <w:tc>
          <w:tcPr>
            <w:tcW w:w="1952" w:type="dxa"/>
            <w:shd w:val="clear" w:color="auto" w:fill="auto"/>
            <w:vAlign w:val="center"/>
          </w:tcPr>
          <w:p w14:paraId="3836C21B" w14:textId="52449B69" w:rsidR="005E4C45" w:rsidRDefault="005E4C45" w:rsidP="005E4C45">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631,043,187.50</w:t>
            </w:r>
          </w:p>
        </w:tc>
        <w:tc>
          <w:tcPr>
            <w:tcW w:w="1950" w:type="dxa"/>
            <w:shd w:val="clear" w:color="auto" w:fill="auto"/>
            <w:vAlign w:val="center"/>
          </w:tcPr>
          <w:p w14:paraId="27C14CC4" w14:textId="1583E5C9" w:rsidR="005E4C45" w:rsidRDefault="005E4C45" w:rsidP="005E4C45">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-26,410,486.71</w:t>
            </w:r>
          </w:p>
        </w:tc>
        <w:tc>
          <w:tcPr>
            <w:tcW w:w="1390" w:type="dxa"/>
            <w:shd w:val="clear" w:color="auto" w:fill="auto"/>
            <w:vAlign w:val="center"/>
          </w:tcPr>
          <w:p w14:paraId="3DAAD591" w14:textId="6680EDF1" w:rsidR="005E4C45" w:rsidRDefault="005E4C45" w:rsidP="005E4C45">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2</w:t>
            </w:r>
            <w:r w:rsidR="00A36C13">
              <w:rPr>
                <w:rFonts w:ascii="Times New Roman" w:hAnsi="Times New Roman" w:cs="Times New Roman" w:hint="eastAsia"/>
                <w:color w:val="000000"/>
                <w:sz w:val="18"/>
                <w:szCs w:val="18"/>
              </w:rPr>
              <w:t>,</w:t>
            </w:r>
            <w:r>
              <w:rPr>
                <w:rFonts w:ascii="Times New Roman" w:hAnsi="Times New Roman" w:cs="Times New Roman"/>
                <w:color w:val="000000"/>
                <w:sz w:val="18"/>
                <w:szCs w:val="18"/>
              </w:rPr>
              <w:t>489.37%</w:t>
            </w:r>
          </w:p>
        </w:tc>
        <w:tc>
          <w:tcPr>
            <w:tcW w:w="1476" w:type="dxa"/>
            <w:shd w:val="clear" w:color="auto" w:fill="auto"/>
            <w:vAlign w:val="center"/>
          </w:tcPr>
          <w:p w14:paraId="5DCFF7C3" w14:textId="77777777" w:rsidR="005E4C45" w:rsidRDefault="005E4C45" w:rsidP="005E4C45">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w:t>
            </w:r>
            <w:r>
              <w:rPr>
                <w:rFonts w:ascii="Times New Roman" w:hAnsi="Times New Roman" w:cs="Times New Roman"/>
                <w:color w:val="000000"/>
                <w:kern w:val="0"/>
                <w:sz w:val="18"/>
                <w:szCs w:val="18"/>
              </w:rPr>
              <w:t>2</w:t>
            </w:r>
            <w:r>
              <w:rPr>
                <w:rFonts w:ascii="Times New Roman" w:hAnsi="Times New Roman" w:cs="Times New Roman"/>
                <w:color w:val="000000"/>
                <w:kern w:val="0"/>
                <w:sz w:val="18"/>
                <w:szCs w:val="18"/>
              </w:rPr>
              <w:t>）</w:t>
            </w:r>
          </w:p>
        </w:tc>
      </w:tr>
      <w:tr w:rsidR="005E4C45" w14:paraId="6A9950ED" w14:textId="77777777" w:rsidTr="00DA3258">
        <w:trPr>
          <w:trHeight w:val="300"/>
        </w:trPr>
        <w:tc>
          <w:tcPr>
            <w:tcW w:w="3155" w:type="dxa"/>
            <w:shd w:val="clear" w:color="000000" w:fill="D9D9D9" w:themeFill="background1" w:themeFillShade="D9"/>
            <w:vAlign w:val="center"/>
          </w:tcPr>
          <w:p w14:paraId="341B2E3C" w14:textId="77777777" w:rsidR="005E4C45" w:rsidRDefault="005E4C45" w:rsidP="005E4C45">
            <w:pPr>
              <w:widowControl/>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筹资活动产生的现金流量</w:t>
            </w:r>
            <w:r>
              <w:rPr>
                <w:rFonts w:ascii="Times New Roman" w:eastAsia="宋体" w:hAnsi="Times New Roman" w:cs="Times New Roman" w:hint="eastAsia"/>
                <w:color w:val="000000"/>
                <w:kern w:val="0"/>
                <w:sz w:val="18"/>
                <w:szCs w:val="18"/>
              </w:rPr>
              <w:t>净额</w:t>
            </w:r>
          </w:p>
        </w:tc>
        <w:tc>
          <w:tcPr>
            <w:tcW w:w="1952" w:type="dxa"/>
            <w:shd w:val="clear" w:color="auto" w:fill="auto"/>
            <w:vAlign w:val="center"/>
          </w:tcPr>
          <w:p w14:paraId="11C98D44" w14:textId="64B0BECA" w:rsidR="005E4C45" w:rsidRDefault="00710246" w:rsidP="005E4C45">
            <w:pPr>
              <w:jc w:val="right"/>
              <w:rPr>
                <w:rFonts w:ascii="Times New Roman" w:eastAsia="宋体" w:hAnsi="Times New Roman" w:cs="Times New Roman"/>
                <w:color w:val="000000"/>
                <w:sz w:val="18"/>
                <w:szCs w:val="18"/>
              </w:rPr>
            </w:pPr>
            <w:r w:rsidRPr="00710246">
              <w:rPr>
                <w:rFonts w:ascii="Times New Roman" w:hAnsi="Times New Roman" w:cs="Times New Roman"/>
                <w:color w:val="000000"/>
                <w:sz w:val="18"/>
                <w:szCs w:val="18"/>
              </w:rPr>
              <w:t>-3,489,477,926.53</w:t>
            </w:r>
          </w:p>
        </w:tc>
        <w:tc>
          <w:tcPr>
            <w:tcW w:w="1950" w:type="dxa"/>
            <w:shd w:val="clear" w:color="auto" w:fill="auto"/>
            <w:vAlign w:val="center"/>
          </w:tcPr>
          <w:p w14:paraId="7C3D1888" w14:textId="1514CFCC" w:rsidR="005E4C45" w:rsidRDefault="005E4C45" w:rsidP="005E4C45">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-4,637,764,465.71</w:t>
            </w:r>
          </w:p>
        </w:tc>
        <w:tc>
          <w:tcPr>
            <w:tcW w:w="1390" w:type="dxa"/>
            <w:shd w:val="clear" w:color="auto" w:fill="auto"/>
            <w:vAlign w:val="center"/>
          </w:tcPr>
          <w:p w14:paraId="4EE30767" w14:textId="0B79979D" w:rsidR="005E4C45" w:rsidRDefault="00710246" w:rsidP="005E4C45">
            <w:pPr>
              <w:jc w:val="right"/>
              <w:rPr>
                <w:rFonts w:ascii="Times New Roman" w:eastAsia="宋体" w:hAnsi="Times New Roman" w:cs="Times New Roman"/>
                <w:color w:val="000000"/>
                <w:sz w:val="18"/>
                <w:szCs w:val="18"/>
              </w:rPr>
            </w:pPr>
            <w:r>
              <w:rPr>
                <w:rFonts w:ascii="Times New Roman" w:hAnsi="Times New Roman" w:cs="Times New Roman"/>
                <w:color w:val="000000"/>
                <w:sz w:val="18"/>
                <w:szCs w:val="18"/>
              </w:rPr>
              <w:t>24.76</w:t>
            </w:r>
            <w:r w:rsidR="005E4C45">
              <w:rPr>
                <w:rFonts w:ascii="Times New Roman" w:hAnsi="Times New Roman" w:cs="Times New Roman"/>
                <w:color w:val="000000"/>
                <w:sz w:val="18"/>
                <w:szCs w:val="18"/>
              </w:rPr>
              <w:t>%</w:t>
            </w:r>
          </w:p>
        </w:tc>
        <w:tc>
          <w:tcPr>
            <w:tcW w:w="1476" w:type="dxa"/>
            <w:shd w:val="clear" w:color="auto" w:fill="auto"/>
            <w:vAlign w:val="center"/>
          </w:tcPr>
          <w:p w14:paraId="769FC6C4" w14:textId="77777777" w:rsidR="005E4C45" w:rsidRDefault="005E4C45" w:rsidP="005E4C45">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w:t>
            </w:r>
            <w:r>
              <w:rPr>
                <w:rFonts w:ascii="Times New Roman" w:hAnsi="Times New Roman" w:cs="Times New Roman"/>
                <w:color w:val="000000"/>
                <w:kern w:val="0"/>
                <w:sz w:val="18"/>
                <w:szCs w:val="18"/>
              </w:rPr>
              <w:t>3</w:t>
            </w:r>
            <w:r>
              <w:rPr>
                <w:rFonts w:ascii="Times New Roman" w:hAnsi="Times New Roman" w:cs="Times New Roman"/>
                <w:color w:val="000000"/>
                <w:kern w:val="0"/>
                <w:sz w:val="18"/>
                <w:szCs w:val="18"/>
              </w:rPr>
              <w:t>）</w:t>
            </w:r>
          </w:p>
        </w:tc>
      </w:tr>
    </w:tbl>
    <w:p w14:paraId="16C27A87" w14:textId="77777777" w:rsidR="005E4C45" w:rsidRDefault="005E4C45" w:rsidP="005E4C45">
      <w:pPr>
        <w:autoSpaceDE w:val="0"/>
        <w:autoSpaceDN w:val="0"/>
        <w:adjustRightInd w:val="0"/>
        <w:spacing w:before="40" w:after="40"/>
        <w:jc w:val="both"/>
        <w:rPr>
          <w:rFonts w:ascii="Times New Roman" w:eastAsia="宋体" w:hAnsi="Times New Roman" w:cs="Times New Roman"/>
          <w:kern w:val="0"/>
          <w:sz w:val="18"/>
          <w:szCs w:val="18"/>
          <w:lang w:val="zh-CN"/>
        </w:rPr>
      </w:pPr>
      <w:r>
        <w:rPr>
          <w:rFonts w:ascii="Times New Roman" w:eastAsia="宋体" w:hAnsi="Times New Roman" w:cs="Times New Roman"/>
          <w:kern w:val="0"/>
          <w:sz w:val="18"/>
          <w:szCs w:val="18"/>
          <w:lang w:val="zh-CN"/>
        </w:rPr>
        <w:t>主要变化因素说明：</w:t>
      </w:r>
    </w:p>
    <w:p w14:paraId="3DE34C22" w14:textId="0B2B23E0" w:rsidR="005E4C45" w:rsidRDefault="005E4C45" w:rsidP="005E4C45">
      <w:pPr>
        <w:autoSpaceDE w:val="0"/>
        <w:autoSpaceDN w:val="0"/>
        <w:adjustRightInd w:val="0"/>
        <w:spacing w:before="40" w:after="40"/>
        <w:jc w:val="both"/>
        <w:rPr>
          <w:rFonts w:ascii="Times New Roman" w:eastAsia="宋体" w:hAnsi="Times New Roman" w:cs="Times New Roman"/>
          <w:kern w:val="0"/>
          <w:sz w:val="18"/>
          <w:szCs w:val="18"/>
          <w:lang w:val="zh-CN"/>
        </w:rPr>
      </w:pPr>
      <w:r>
        <w:rPr>
          <w:rFonts w:ascii="Times New Roman" w:eastAsia="宋体" w:hAnsi="Times New Roman" w:cs="Times New Roman"/>
          <w:kern w:val="0"/>
          <w:sz w:val="18"/>
          <w:szCs w:val="18"/>
          <w:lang w:val="zh-CN"/>
        </w:rPr>
        <w:t>（</w:t>
      </w:r>
      <w:r>
        <w:rPr>
          <w:rFonts w:ascii="Times New Roman" w:eastAsia="宋体" w:hAnsi="Times New Roman" w:cs="Times New Roman"/>
          <w:kern w:val="0"/>
          <w:sz w:val="18"/>
          <w:szCs w:val="18"/>
          <w:lang w:val="zh-CN"/>
        </w:rPr>
        <w:t>1</w:t>
      </w:r>
      <w:r>
        <w:rPr>
          <w:rFonts w:ascii="Times New Roman" w:eastAsia="宋体" w:hAnsi="Times New Roman" w:cs="Times New Roman"/>
          <w:kern w:val="0"/>
          <w:sz w:val="18"/>
          <w:szCs w:val="18"/>
          <w:lang w:val="zh-CN"/>
        </w:rPr>
        <w:t>）</w:t>
      </w:r>
      <w:r w:rsidRPr="005E4C45">
        <w:rPr>
          <w:rFonts w:ascii="Times New Roman" w:eastAsia="宋体" w:hAnsi="Times New Roman" w:cs="Times New Roman" w:hint="eastAsia"/>
          <w:kern w:val="0"/>
          <w:sz w:val="18"/>
          <w:szCs w:val="18"/>
          <w:lang w:val="zh-CN"/>
        </w:rPr>
        <w:t>经营活动产生的现金流量净额较去年同期减少</w:t>
      </w:r>
      <w:r w:rsidR="001B3658">
        <w:rPr>
          <w:rFonts w:ascii="Times New Roman" w:eastAsia="宋体" w:hAnsi="Times New Roman" w:cs="Times New Roman"/>
          <w:kern w:val="0"/>
          <w:sz w:val="18"/>
          <w:szCs w:val="18"/>
          <w:lang w:val="zh-CN"/>
        </w:rPr>
        <w:t>34.52</w:t>
      </w:r>
      <w:r w:rsidRPr="005E4C45">
        <w:rPr>
          <w:rFonts w:ascii="Times New Roman" w:eastAsia="宋体" w:hAnsi="Times New Roman" w:cs="Times New Roman" w:hint="eastAsia"/>
          <w:kern w:val="0"/>
          <w:sz w:val="18"/>
          <w:szCs w:val="18"/>
          <w:lang w:val="zh-CN"/>
        </w:rPr>
        <w:t>%</w:t>
      </w:r>
      <w:r w:rsidRPr="005E4C45">
        <w:rPr>
          <w:rFonts w:ascii="Times New Roman" w:eastAsia="宋体" w:hAnsi="Times New Roman" w:cs="Times New Roman" w:hint="eastAsia"/>
          <w:kern w:val="0"/>
          <w:sz w:val="18"/>
          <w:szCs w:val="18"/>
          <w:lang w:val="zh-CN"/>
        </w:rPr>
        <w:t>，主要原因是产量增加，购买原材料支出增加。</w:t>
      </w:r>
    </w:p>
    <w:p w14:paraId="53EC8BF1" w14:textId="2037506F" w:rsidR="005E4C45" w:rsidRDefault="005E4C45" w:rsidP="005E4C45">
      <w:pPr>
        <w:autoSpaceDE w:val="0"/>
        <w:autoSpaceDN w:val="0"/>
        <w:adjustRightInd w:val="0"/>
        <w:spacing w:before="40" w:after="40"/>
        <w:jc w:val="both"/>
        <w:rPr>
          <w:rFonts w:ascii="Times New Roman" w:eastAsia="宋体" w:hAnsi="Times New Roman" w:cs="Times New Roman"/>
          <w:kern w:val="0"/>
          <w:sz w:val="18"/>
          <w:szCs w:val="18"/>
          <w:lang w:val="zh-CN"/>
        </w:rPr>
      </w:pPr>
      <w:r>
        <w:rPr>
          <w:rFonts w:ascii="Times New Roman" w:eastAsia="宋体" w:hAnsi="Times New Roman" w:cs="Times New Roman"/>
          <w:kern w:val="0"/>
          <w:sz w:val="18"/>
          <w:szCs w:val="18"/>
          <w:lang w:val="zh-CN"/>
        </w:rPr>
        <w:t>（</w:t>
      </w:r>
      <w:r>
        <w:rPr>
          <w:rFonts w:ascii="Times New Roman" w:eastAsia="宋体" w:hAnsi="Times New Roman" w:cs="Times New Roman"/>
          <w:kern w:val="0"/>
          <w:sz w:val="18"/>
          <w:szCs w:val="18"/>
          <w:lang w:val="zh-CN"/>
        </w:rPr>
        <w:t>2</w:t>
      </w:r>
      <w:r>
        <w:rPr>
          <w:rFonts w:ascii="Times New Roman" w:eastAsia="宋体" w:hAnsi="Times New Roman" w:cs="Times New Roman"/>
          <w:kern w:val="0"/>
          <w:sz w:val="18"/>
          <w:szCs w:val="18"/>
          <w:lang w:val="zh-CN"/>
        </w:rPr>
        <w:t>）</w:t>
      </w:r>
      <w:r w:rsidRPr="005E4C45">
        <w:rPr>
          <w:rFonts w:ascii="Times New Roman" w:eastAsia="宋体" w:hAnsi="Times New Roman" w:cs="Times New Roman" w:hint="eastAsia"/>
          <w:kern w:val="0"/>
          <w:sz w:val="18"/>
          <w:szCs w:val="18"/>
          <w:lang w:val="zh-CN"/>
        </w:rPr>
        <w:t>投资活动产生的现金流量净额较去年同期增加</w:t>
      </w:r>
      <w:r w:rsidRPr="005E4C45">
        <w:rPr>
          <w:rFonts w:ascii="Times New Roman" w:eastAsia="宋体" w:hAnsi="Times New Roman" w:cs="Times New Roman" w:hint="eastAsia"/>
          <w:kern w:val="0"/>
          <w:sz w:val="18"/>
          <w:szCs w:val="18"/>
          <w:lang w:val="zh-CN"/>
        </w:rPr>
        <w:t>2</w:t>
      </w:r>
      <w:r>
        <w:rPr>
          <w:rFonts w:ascii="Times New Roman" w:eastAsia="宋体" w:hAnsi="Times New Roman" w:cs="Times New Roman"/>
          <w:kern w:val="0"/>
          <w:sz w:val="18"/>
          <w:szCs w:val="18"/>
          <w:lang w:val="zh-CN"/>
        </w:rPr>
        <w:t>,</w:t>
      </w:r>
      <w:r w:rsidRPr="005E4C45">
        <w:rPr>
          <w:rFonts w:ascii="Times New Roman" w:eastAsia="宋体" w:hAnsi="Times New Roman" w:cs="Times New Roman" w:hint="eastAsia"/>
          <w:kern w:val="0"/>
          <w:sz w:val="18"/>
          <w:szCs w:val="18"/>
          <w:lang w:val="zh-CN"/>
        </w:rPr>
        <w:t>489.37%</w:t>
      </w:r>
      <w:r>
        <w:rPr>
          <w:rFonts w:ascii="Times New Roman" w:eastAsia="宋体" w:hAnsi="Times New Roman" w:cs="Times New Roman" w:hint="eastAsia"/>
          <w:kern w:val="0"/>
          <w:sz w:val="18"/>
          <w:szCs w:val="18"/>
          <w:lang w:val="zh-CN"/>
        </w:rPr>
        <w:t>，主要原因是</w:t>
      </w:r>
      <w:r w:rsidR="00982C5A" w:rsidRPr="00852AC6">
        <w:rPr>
          <w:rFonts w:ascii="Times New Roman" w:eastAsia="宋体" w:hAnsi="Times New Roman" w:cs="Times New Roman" w:hint="eastAsia"/>
          <w:sz w:val="18"/>
          <w:szCs w:val="18"/>
        </w:rPr>
        <w:t>报告期内收到出售子公司股权款。</w:t>
      </w:r>
    </w:p>
    <w:p w14:paraId="68D84834" w14:textId="6A45FEDA" w:rsidR="005E4C45" w:rsidRPr="00E31FC0" w:rsidRDefault="005E4C45" w:rsidP="003457BB">
      <w:pPr>
        <w:autoSpaceDE w:val="0"/>
        <w:autoSpaceDN w:val="0"/>
        <w:adjustRightInd w:val="0"/>
        <w:spacing w:before="40" w:after="40"/>
        <w:jc w:val="both"/>
        <w:rPr>
          <w:rFonts w:ascii="Times New Roman" w:eastAsia="宋体" w:hAnsi="Times New Roman" w:cs="Times New Roman"/>
          <w:kern w:val="0"/>
          <w:sz w:val="18"/>
          <w:szCs w:val="18"/>
          <w:lang w:val="zh-CN"/>
        </w:rPr>
      </w:pPr>
      <w:r>
        <w:rPr>
          <w:rFonts w:ascii="Times New Roman" w:eastAsia="宋体" w:hAnsi="Times New Roman" w:cs="Times New Roman"/>
          <w:kern w:val="0"/>
          <w:sz w:val="18"/>
          <w:szCs w:val="18"/>
          <w:lang w:val="zh-CN"/>
        </w:rPr>
        <w:t>（</w:t>
      </w:r>
      <w:r>
        <w:rPr>
          <w:rFonts w:ascii="Times New Roman" w:eastAsia="宋体" w:hAnsi="Times New Roman" w:cs="Times New Roman"/>
          <w:kern w:val="0"/>
          <w:sz w:val="18"/>
          <w:szCs w:val="18"/>
          <w:lang w:val="zh-CN"/>
        </w:rPr>
        <w:t>3</w:t>
      </w:r>
      <w:r>
        <w:rPr>
          <w:rFonts w:ascii="Times New Roman" w:eastAsia="宋体" w:hAnsi="Times New Roman" w:cs="Times New Roman"/>
          <w:kern w:val="0"/>
          <w:sz w:val="18"/>
          <w:szCs w:val="18"/>
          <w:lang w:val="zh-CN"/>
        </w:rPr>
        <w:t>）</w:t>
      </w:r>
      <w:r w:rsidRPr="005E4C45">
        <w:rPr>
          <w:rFonts w:ascii="Times New Roman" w:eastAsia="宋体" w:hAnsi="Times New Roman" w:cs="Times New Roman" w:hint="eastAsia"/>
          <w:kern w:val="0"/>
          <w:sz w:val="18"/>
          <w:szCs w:val="18"/>
          <w:lang w:val="zh-CN"/>
        </w:rPr>
        <w:t>筹资活动产生的现金流量净额较去年同期增加</w:t>
      </w:r>
      <w:r w:rsidR="001B3658">
        <w:rPr>
          <w:rFonts w:ascii="Times New Roman" w:eastAsia="宋体" w:hAnsi="Times New Roman" w:cs="Times New Roman"/>
          <w:kern w:val="0"/>
          <w:sz w:val="18"/>
          <w:szCs w:val="18"/>
          <w:lang w:val="zh-CN"/>
        </w:rPr>
        <w:t>24.76</w:t>
      </w:r>
      <w:r w:rsidRPr="005E4C45">
        <w:rPr>
          <w:rFonts w:ascii="Times New Roman" w:eastAsia="宋体" w:hAnsi="Times New Roman" w:cs="Times New Roman" w:hint="eastAsia"/>
          <w:kern w:val="0"/>
          <w:sz w:val="18"/>
          <w:szCs w:val="18"/>
          <w:lang w:val="zh-CN"/>
        </w:rPr>
        <w:t>%</w:t>
      </w:r>
      <w:r w:rsidR="009E3B50">
        <w:rPr>
          <w:rFonts w:ascii="Times New Roman" w:eastAsia="宋体" w:hAnsi="Times New Roman" w:cs="Times New Roman" w:hint="eastAsia"/>
          <w:kern w:val="0"/>
          <w:sz w:val="18"/>
          <w:szCs w:val="18"/>
          <w:lang w:val="zh-CN"/>
        </w:rPr>
        <w:t>，主要原因是</w:t>
      </w:r>
      <w:r w:rsidR="00982C5A">
        <w:rPr>
          <w:rFonts w:ascii="Times New Roman" w:eastAsia="宋体" w:hAnsi="Times New Roman" w:cs="Times New Roman" w:hint="eastAsia"/>
          <w:kern w:val="0"/>
          <w:sz w:val="18"/>
          <w:szCs w:val="18"/>
          <w:lang w:val="zh-CN"/>
        </w:rPr>
        <w:t>报告期内</w:t>
      </w:r>
      <w:r w:rsidR="00982C5A" w:rsidRPr="00852AC6">
        <w:rPr>
          <w:rFonts w:ascii="Times New Roman" w:eastAsia="宋体" w:hAnsi="Times New Roman" w:cs="Times New Roman" w:hint="eastAsia"/>
          <w:sz w:val="18"/>
          <w:szCs w:val="18"/>
        </w:rPr>
        <w:t>偿还到期债务，压缩债务规模</w:t>
      </w:r>
      <w:r w:rsidR="00982C5A">
        <w:rPr>
          <w:rFonts w:ascii="Times New Roman" w:eastAsia="宋体" w:hAnsi="Times New Roman" w:cs="Times New Roman" w:hint="eastAsia"/>
          <w:sz w:val="18"/>
          <w:szCs w:val="18"/>
        </w:rPr>
        <w:t>同比减少</w:t>
      </w:r>
      <w:r w:rsidR="00982C5A" w:rsidRPr="00852AC6">
        <w:rPr>
          <w:rFonts w:ascii="Times New Roman" w:eastAsia="宋体" w:hAnsi="Times New Roman" w:cs="Times New Roman" w:hint="eastAsia"/>
          <w:sz w:val="18"/>
          <w:szCs w:val="18"/>
        </w:rPr>
        <w:t>。</w:t>
      </w:r>
    </w:p>
    <w:p w14:paraId="2F718715" w14:textId="77777777" w:rsidR="00E0255E" w:rsidRPr="00DA3258" w:rsidRDefault="00843215" w:rsidP="00CF0AE4">
      <w:pPr>
        <w:pStyle w:val="headingh1"/>
        <w:spacing w:line="320" w:lineRule="exact"/>
        <w:rPr>
          <w:rFonts w:ascii="Times New Roman" w:eastAsia="宋体" w:hAnsi="Times New Roman" w:cs="Times New Roman"/>
          <w:b/>
          <w:bCs/>
          <w:sz w:val="24"/>
          <w:szCs w:val="24"/>
        </w:rPr>
      </w:pPr>
      <w:bookmarkStart w:id="4" w:name="_Toc988893"/>
      <w:r w:rsidRPr="00DA3258">
        <w:rPr>
          <w:rFonts w:ascii="Times New Roman" w:eastAsia="宋体" w:hAnsi="Times New Roman" w:cs="Times New Roman"/>
          <w:b/>
          <w:bCs/>
          <w:sz w:val="24"/>
          <w:szCs w:val="24"/>
        </w:rPr>
        <w:t>二、股东信息</w:t>
      </w:r>
      <w:bookmarkEnd w:id="4"/>
    </w:p>
    <w:p w14:paraId="31580586" w14:textId="7053014C" w:rsidR="00E0255E" w:rsidRPr="00DA3258" w:rsidRDefault="00843215" w:rsidP="00CF0AE4">
      <w:pPr>
        <w:pStyle w:val="2"/>
        <w:spacing w:before="240" w:after="240" w:line="280" w:lineRule="exact"/>
        <w:rPr>
          <w:rFonts w:ascii="Times New Roman" w:eastAsia="宋体" w:hAnsi="Times New Roman" w:cs="Times New Roman"/>
          <w:b/>
          <w:bCs/>
        </w:rPr>
      </w:pPr>
      <w:bookmarkStart w:id="5" w:name="_Toc988894"/>
      <w:r w:rsidRPr="00DA3258">
        <w:rPr>
          <w:rFonts w:ascii="Times New Roman" w:eastAsia="宋体" w:hAnsi="Times New Roman" w:cs="Times New Roman"/>
          <w:b/>
          <w:bCs/>
        </w:rPr>
        <w:t>（一）</w:t>
      </w:r>
      <w:r w:rsidR="00387A88" w:rsidRPr="00CF0AE4">
        <w:rPr>
          <w:rFonts w:ascii="Times New Roman" w:eastAsia="宋体" w:hAnsi="Times New Roman" w:cs="Times New Roman"/>
          <w:b/>
          <w:bCs/>
        </w:rPr>
        <w:t>普通股股东总数和表决权恢复的优先股股东数量及前十名股东持股情况</w:t>
      </w:r>
      <w:r w:rsidRPr="00DA3258">
        <w:rPr>
          <w:rFonts w:ascii="Times New Roman" w:eastAsia="宋体" w:hAnsi="Times New Roman" w:cs="Times New Roman"/>
          <w:b/>
          <w:bCs/>
        </w:rPr>
        <w:t>表</w:t>
      </w:r>
      <w:bookmarkEnd w:id="5"/>
    </w:p>
    <w:p w14:paraId="18D8B7CE" w14:textId="77777777" w:rsidR="00E0255E" w:rsidRPr="00DA3258" w:rsidRDefault="00843215">
      <w:pPr>
        <w:spacing w:before="40" w:after="40" w:line="240" w:lineRule="exact"/>
        <w:jc w:val="right"/>
        <w:rPr>
          <w:rFonts w:ascii="Times New Roman" w:eastAsia="宋体" w:hAnsi="Times New Roman" w:cs="Times New Roman"/>
          <w:sz w:val="18"/>
          <w:szCs w:val="18"/>
        </w:rPr>
      </w:pPr>
      <w:r w:rsidRPr="00DA3258">
        <w:rPr>
          <w:rFonts w:ascii="Times New Roman" w:eastAsia="宋体" w:hAnsi="Times New Roman" w:cs="Times New Roman"/>
          <w:sz w:val="18"/>
          <w:szCs w:val="18"/>
        </w:rPr>
        <w:t>单位：股</w:t>
      </w:r>
    </w:p>
    <w:tbl>
      <w:tblPr>
        <w:tblW w:w="5119" w:type="pct"/>
        <w:tblInd w:w="-11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28" w:type="dxa"/>
          <w:right w:w="28" w:type="dxa"/>
        </w:tblCellMar>
        <w:tblLook w:val="0000" w:firstRow="0" w:lastRow="0" w:firstColumn="0" w:lastColumn="0" w:noHBand="0" w:noVBand="0"/>
      </w:tblPr>
      <w:tblGrid>
        <w:gridCol w:w="2553"/>
        <w:gridCol w:w="980"/>
        <w:gridCol w:w="994"/>
        <w:gridCol w:w="859"/>
        <w:gridCol w:w="556"/>
        <w:gridCol w:w="576"/>
        <w:gridCol w:w="566"/>
        <w:gridCol w:w="711"/>
        <w:gridCol w:w="996"/>
        <w:gridCol w:w="1133"/>
      </w:tblGrid>
      <w:tr w:rsidR="00EB3C40" w:rsidRPr="006B03BE" w14:paraId="3B00FB61" w14:textId="77777777" w:rsidTr="00DA3258">
        <w:trPr>
          <w:trHeight w:val="284"/>
        </w:trPr>
        <w:tc>
          <w:tcPr>
            <w:tcW w:w="1286" w:type="pct"/>
            <w:tcBorders>
              <w:top w:val="single" w:sz="2" w:space="0" w:color="auto"/>
              <w:left w:val="single" w:sz="2" w:space="0" w:color="auto"/>
              <w:bottom w:val="single" w:sz="2" w:space="0" w:color="auto"/>
              <w:right w:val="single" w:sz="2" w:space="0" w:color="auto"/>
            </w:tcBorders>
            <w:shd w:val="clear" w:color="auto" w:fill="D3D3D3"/>
            <w:vAlign w:val="center"/>
          </w:tcPr>
          <w:p w14:paraId="3398D175" w14:textId="77777777" w:rsidR="00EB3C40" w:rsidRPr="00942CE2" w:rsidRDefault="00EB3C40" w:rsidP="00A36C13">
            <w:pPr>
              <w:spacing w:line="240" w:lineRule="exact"/>
              <w:rPr>
                <w:rFonts w:ascii="Times New Roman" w:eastAsia="宋体" w:hAnsi="Times New Roman" w:cs="Times New Roman"/>
                <w:sz w:val="18"/>
                <w:szCs w:val="18"/>
              </w:rPr>
            </w:pPr>
            <w:bookmarkStart w:id="6" w:name="_Toc988895"/>
            <w:r w:rsidRPr="00942CE2">
              <w:rPr>
                <w:rFonts w:ascii="Times New Roman" w:eastAsia="宋体" w:hAnsi="Times New Roman" w:cs="Times New Roman"/>
                <w:sz w:val="18"/>
                <w:szCs w:val="18"/>
              </w:rPr>
              <w:t>报告期末普通股股东总数</w:t>
            </w:r>
          </w:p>
        </w:tc>
        <w:tc>
          <w:tcPr>
            <w:tcW w:w="1428" w:type="pct"/>
            <w:gridSpan w:val="3"/>
            <w:tcBorders>
              <w:top w:val="single" w:sz="2" w:space="0" w:color="auto"/>
              <w:left w:val="single" w:sz="2" w:space="0" w:color="auto"/>
              <w:bottom w:val="single" w:sz="2" w:space="0" w:color="auto"/>
              <w:right w:val="single" w:sz="2" w:space="0" w:color="auto"/>
            </w:tcBorders>
            <w:vAlign w:val="center"/>
          </w:tcPr>
          <w:p w14:paraId="08A85664" w14:textId="05156DF9" w:rsidR="00EB3C40" w:rsidRPr="00942CE2" w:rsidRDefault="00EB3C40" w:rsidP="00A36C13">
            <w:pPr>
              <w:spacing w:line="240" w:lineRule="exact"/>
              <w:rPr>
                <w:rFonts w:ascii="Times New Roman" w:eastAsia="宋体" w:hAnsi="Times New Roman" w:cs="Times New Roman"/>
                <w:sz w:val="18"/>
                <w:szCs w:val="18"/>
              </w:rPr>
            </w:pPr>
            <w:r w:rsidRPr="00942CE2">
              <w:rPr>
                <w:rFonts w:ascii="Times New Roman" w:eastAsia="宋体" w:hAnsi="Times New Roman" w:cs="Times New Roman"/>
                <w:sz w:val="18"/>
                <w:szCs w:val="18"/>
              </w:rPr>
              <w:t>133,939</w:t>
            </w:r>
            <w:r w:rsidRPr="00942CE2">
              <w:rPr>
                <w:rFonts w:ascii="Times New Roman" w:eastAsia="宋体" w:hAnsi="Times New Roman" w:cs="Times New Roman" w:hint="eastAsia"/>
                <w:sz w:val="18"/>
                <w:szCs w:val="18"/>
              </w:rPr>
              <w:t>（</w:t>
            </w:r>
            <w:r w:rsidRPr="00942CE2">
              <w:rPr>
                <w:rFonts w:ascii="Times New Roman" w:hAnsi="Times New Roman" w:cs="Times New Roman"/>
                <w:sz w:val="18"/>
                <w:szCs w:val="18"/>
              </w:rPr>
              <w:t>其中</w:t>
            </w:r>
            <w:r w:rsidRPr="00942CE2">
              <w:rPr>
                <w:rFonts w:ascii="Times New Roman" w:hAnsi="Times New Roman" w:cs="Times New Roman"/>
                <w:sz w:val="18"/>
                <w:szCs w:val="18"/>
              </w:rPr>
              <w:t>A</w:t>
            </w:r>
            <w:r w:rsidRPr="00942CE2">
              <w:rPr>
                <w:rFonts w:ascii="Times New Roman" w:hAnsi="Times New Roman" w:cs="Times New Roman"/>
                <w:sz w:val="18"/>
                <w:szCs w:val="18"/>
              </w:rPr>
              <w:t>股</w:t>
            </w:r>
            <w:r w:rsidRPr="00942CE2">
              <w:rPr>
                <w:rFonts w:ascii="Times New Roman" w:hAnsi="Times New Roman" w:cs="Times New Roman"/>
                <w:sz w:val="18"/>
                <w:szCs w:val="18"/>
              </w:rPr>
              <w:t>113,281</w:t>
            </w:r>
            <w:r w:rsidRPr="00942CE2">
              <w:rPr>
                <w:rFonts w:ascii="Times New Roman" w:hAnsi="Times New Roman" w:cs="Times New Roman"/>
                <w:sz w:val="18"/>
                <w:szCs w:val="18"/>
              </w:rPr>
              <w:t>户，</w:t>
            </w:r>
            <w:r w:rsidRPr="00942CE2">
              <w:rPr>
                <w:rFonts w:ascii="Times New Roman" w:hAnsi="Times New Roman" w:cs="Times New Roman"/>
                <w:sz w:val="18"/>
                <w:szCs w:val="18"/>
              </w:rPr>
              <w:t>B</w:t>
            </w:r>
            <w:r w:rsidRPr="00942CE2">
              <w:rPr>
                <w:rFonts w:ascii="Times New Roman" w:hAnsi="Times New Roman" w:cs="Times New Roman"/>
                <w:sz w:val="18"/>
                <w:szCs w:val="18"/>
              </w:rPr>
              <w:t>股</w:t>
            </w:r>
            <w:r w:rsidRPr="00942CE2">
              <w:rPr>
                <w:rFonts w:ascii="Times New Roman" w:hAnsi="Times New Roman" w:cs="Times New Roman"/>
                <w:sz w:val="18"/>
                <w:szCs w:val="18"/>
              </w:rPr>
              <w:t>20,335</w:t>
            </w:r>
            <w:r w:rsidRPr="00942CE2">
              <w:rPr>
                <w:rFonts w:ascii="Times New Roman" w:hAnsi="Times New Roman" w:cs="Times New Roman"/>
                <w:sz w:val="18"/>
                <w:szCs w:val="18"/>
              </w:rPr>
              <w:t>户，</w:t>
            </w:r>
            <w:r w:rsidRPr="00942CE2">
              <w:rPr>
                <w:rFonts w:ascii="Times New Roman" w:hAnsi="Times New Roman" w:cs="Times New Roman"/>
                <w:sz w:val="18"/>
                <w:szCs w:val="18"/>
              </w:rPr>
              <w:t>H</w:t>
            </w:r>
            <w:r w:rsidRPr="00942CE2">
              <w:rPr>
                <w:rFonts w:ascii="Times New Roman" w:hAnsi="Times New Roman" w:cs="Times New Roman"/>
                <w:sz w:val="18"/>
                <w:szCs w:val="18"/>
              </w:rPr>
              <w:t>股</w:t>
            </w:r>
            <w:r w:rsidRPr="00942CE2">
              <w:rPr>
                <w:rFonts w:ascii="Times New Roman" w:hAnsi="Times New Roman" w:cs="Times New Roman"/>
                <w:sz w:val="18"/>
                <w:szCs w:val="18"/>
              </w:rPr>
              <w:t>323</w:t>
            </w:r>
            <w:r w:rsidRPr="00942CE2">
              <w:rPr>
                <w:rFonts w:ascii="Times New Roman" w:hAnsi="Times New Roman" w:cs="Times New Roman"/>
                <w:sz w:val="18"/>
                <w:szCs w:val="18"/>
              </w:rPr>
              <w:t>户）</w:t>
            </w:r>
          </w:p>
        </w:tc>
        <w:tc>
          <w:tcPr>
            <w:tcW w:w="1715" w:type="pct"/>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3D06E87C" w14:textId="77777777" w:rsidR="00EB3C40" w:rsidRPr="00942CE2" w:rsidRDefault="00EB3C40" w:rsidP="00A36C13">
            <w:pPr>
              <w:spacing w:line="240" w:lineRule="exact"/>
              <w:rPr>
                <w:rFonts w:ascii="Times New Roman" w:eastAsia="宋体" w:hAnsi="Times New Roman" w:cs="Times New Roman"/>
                <w:sz w:val="18"/>
                <w:szCs w:val="18"/>
              </w:rPr>
            </w:pPr>
            <w:r w:rsidRPr="00942CE2">
              <w:rPr>
                <w:rFonts w:ascii="Times New Roman" w:eastAsia="宋体" w:hAnsi="Times New Roman" w:cs="Times New Roman"/>
                <w:sz w:val="18"/>
                <w:szCs w:val="18"/>
              </w:rPr>
              <w:t>报告期末表决权恢复的优先股股东总数</w:t>
            </w:r>
          </w:p>
        </w:tc>
        <w:tc>
          <w:tcPr>
            <w:tcW w:w="571" w:type="pct"/>
            <w:tcBorders>
              <w:top w:val="single" w:sz="2" w:space="0" w:color="auto"/>
              <w:left w:val="single" w:sz="2" w:space="0" w:color="auto"/>
              <w:bottom w:val="single" w:sz="2" w:space="0" w:color="auto"/>
              <w:right w:val="single" w:sz="2" w:space="0" w:color="auto"/>
            </w:tcBorders>
            <w:vAlign w:val="center"/>
          </w:tcPr>
          <w:p w14:paraId="4D11B2B0" w14:textId="77777777" w:rsidR="00EB3C40" w:rsidRPr="00942CE2" w:rsidRDefault="00EB3C40" w:rsidP="00A36C13">
            <w:pPr>
              <w:spacing w:line="240" w:lineRule="exact"/>
              <w:jc w:val="right"/>
              <w:rPr>
                <w:rFonts w:ascii="Times New Roman" w:eastAsia="宋体" w:hAnsi="Times New Roman" w:cs="Times New Roman"/>
                <w:sz w:val="18"/>
                <w:szCs w:val="18"/>
              </w:rPr>
            </w:pPr>
            <w:r w:rsidRPr="00942CE2">
              <w:rPr>
                <w:rFonts w:ascii="Times New Roman" w:eastAsia="宋体" w:hAnsi="Times New Roman" w:cs="Times New Roman" w:hint="eastAsia"/>
                <w:sz w:val="18"/>
                <w:szCs w:val="18"/>
              </w:rPr>
              <w:t>0</w:t>
            </w:r>
          </w:p>
        </w:tc>
      </w:tr>
      <w:tr w:rsidR="00EB3C40" w:rsidRPr="006B03BE" w14:paraId="56CE9AAE" w14:textId="77777777" w:rsidTr="00DA3258">
        <w:trPr>
          <w:trHeight w:val="284"/>
        </w:trPr>
        <w:tc>
          <w:tcPr>
            <w:tcW w:w="5000" w:type="pct"/>
            <w:gridSpan w:val="10"/>
            <w:tcBorders>
              <w:top w:val="single" w:sz="2" w:space="0" w:color="auto"/>
              <w:left w:val="single" w:sz="2" w:space="0" w:color="auto"/>
              <w:bottom w:val="single" w:sz="2" w:space="0" w:color="auto"/>
              <w:right w:val="single" w:sz="2" w:space="0" w:color="auto"/>
            </w:tcBorders>
            <w:shd w:val="clear" w:color="auto" w:fill="D3D3D3"/>
            <w:vAlign w:val="center"/>
          </w:tcPr>
          <w:p w14:paraId="2FB8923A" w14:textId="77777777" w:rsidR="00EB3C40" w:rsidRPr="00942CE2" w:rsidRDefault="00EB3C40" w:rsidP="00A36C13">
            <w:pPr>
              <w:spacing w:line="240" w:lineRule="exact"/>
              <w:jc w:val="center"/>
              <w:rPr>
                <w:rFonts w:ascii="Times New Roman" w:eastAsia="宋体" w:hAnsi="Times New Roman" w:cs="Times New Roman"/>
                <w:sz w:val="18"/>
                <w:szCs w:val="18"/>
              </w:rPr>
            </w:pPr>
            <w:r w:rsidRPr="00942CE2">
              <w:rPr>
                <w:rFonts w:ascii="Times New Roman" w:eastAsia="宋体" w:hAnsi="Times New Roman" w:cs="Times New Roman"/>
                <w:sz w:val="18"/>
                <w:szCs w:val="18"/>
              </w:rPr>
              <w:t>前</w:t>
            </w:r>
            <w:r w:rsidRPr="00942CE2">
              <w:rPr>
                <w:rFonts w:ascii="Times New Roman" w:eastAsia="宋体" w:hAnsi="Times New Roman" w:cs="Times New Roman"/>
                <w:sz w:val="18"/>
                <w:szCs w:val="18"/>
              </w:rPr>
              <w:t>10</w:t>
            </w:r>
            <w:r w:rsidRPr="00942CE2">
              <w:rPr>
                <w:rFonts w:ascii="Times New Roman" w:eastAsia="宋体" w:hAnsi="Times New Roman" w:cs="Times New Roman"/>
                <w:sz w:val="18"/>
                <w:szCs w:val="18"/>
              </w:rPr>
              <w:t>名股东持股情况（不含通过转融通出借股份）</w:t>
            </w:r>
          </w:p>
        </w:tc>
      </w:tr>
      <w:tr w:rsidR="00EB3C40" w:rsidRPr="006B03BE" w14:paraId="120D4E9A" w14:textId="77777777" w:rsidTr="00DA3258">
        <w:trPr>
          <w:trHeight w:val="284"/>
        </w:trPr>
        <w:tc>
          <w:tcPr>
            <w:tcW w:w="1780" w:type="pct"/>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10D65C" w14:textId="77777777" w:rsidR="00EB3C40" w:rsidRPr="00942CE2" w:rsidRDefault="00EB3C40" w:rsidP="00A36C13">
            <w:pPr>
              <w:spacing w:line="240" w:lineRule="exact"/>
              <w:jc w:val="center"/>
              <w:rPr>
                <w:rFonts w:ascii="Times New Roman" w:eastAsia="宋体" w:hAnsi="Times New Roman" w:cs="Times New Roman"/>
                <w:sz w:val="18"/>
                <w:szCs w:val="18"/>
              </w:rPr>
            </w:pPr>
            <w:r w:rsidRPr="00942CE2">
              <w:rPr>
                <w:rFonts w:ascii="Times New Roman" w:eastAsia="宋体" w:hAnsi="Times New Roman" w:cs="Times New Roman"/>
                <w:sz w:val="18"/>
                <w:szCs w:val="18"/>
              </w:rPr>
              <w:t>股东名称</w:t>
            </w:r>
          </w:p>
        </w:tc>
        <w:tc>
          <w:tcPr>
            <w:tcW w:w="501"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3FC5665" w14:textId="77777777" w:rsidR="00EB3C40" w:rsidRPr="00942CE2" w:rsidRDefault="00EB3C40" w:rsidP="00A36C13">
            <w:pPr>
              <w:spacing w:line="240" w:lineRule="exact"/>
              <w:jc w:val="center"/>
              <w:rPr>
                <w:rFonts w:ascii="Times New Roman" w:eastAsia="宋体" w:hAnsi="Times New Roman" w:cs="Times New Roman"/>
                <w:sz w:val="18"/>
                <w:szCs w:val="18"/>
              </w:rPr>
            </w:pPr>
            <w:r w:rsidRPr="00942CE2">
              <w:rPr>
                <w:rFonts w:ascii="Times New Roman" w:eastAsia="宋体" w:hAnsi="Times New Roman" w:cs="Times New Roman"/>
                <w:sz w:val="18"/>
                <w:szCs w:val="18"/>
              </w:rPr>
              <w:t>股东性质</w:t>
            </w:r>
          </w:p>
        </w:tc>
        <w:tc>
          <w:tcPr>
            <w:tcW w:w="433"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28B4BC4" w14:textId="77777777" w:rsidR="00EB3C40" w:rsidRPr="00942CE2" w:rsidRDefault="00EB3C40" w:rsidP="00A36C13">
            <w:pPr>
              <w:spacing w:line="240" w:lineRule="exact"/>
              <w:jc w:val="center"/>
              <w:rPr>
                <w:rFonts w:ascii="Times New Roman" w:eastAsia="宋体" w:hAnsi="Times New Roman" w:cs="Times New Roman"/>
                <w:sz w:val="18"/>
                <w:szCs w:val="18"/>
              </w:rPr>
            </w:pPr>
            <w:r w:rsidRPr="00942CE2">
              <w:rPr>
                <w:rFonts w:ascii="Times New Roman" w:eastAsia="宋体" w:hAnsi="Times New Roman" w:cs="Times New Roman"/>
                <w:sz w:val="18"/>
                <w:szCs w:val="18"/>
              </w:rPr>
              <w:t>持股比例</w:t>
            </w:r>
          </w:p>
        </w:tc>
        <w:tc>
          <w:tcPr>
            <w:tcW w:w="570" w:type="pct"/>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4E66756" w14:textId="77777777" w:rsidR="00EB3C40" w:rsidRPr="00942CE2" w:rsidRDefault="00EB3C40" w:rsidP="00A36C13">
            <w:pPr>
              <w:spacing w:line="240" w:lineRule="exact"/>
              <w:jc w:val="center"/>
              <w:rPr>
                <w:rFonts w:ascii="Times New Roman" w:eastAsia="宋体" w:hAnsi="Times New Roman" w:cs="Times New Roman"/>
                <w:sz w:val="18"/>
                <w:szCs w:val="18"/>
              </w:rPr>
            </w:pPr>
            <w:r w:rsidRPr="00942CE2">
              <w:rPr>
                <w:rFonts w:ascii="Times New Roman" w:eastAsia="宋体" w:hAnsi="Times New Roman" w:cs="Times New Roman"/>
                <w:sz w:val="18"/>
                <w:szCs w:val="18"/>
              </w:rPr>
              <w:t>持股数量</w:t>
            </w:r>
          </w:p>
        </w:tc>
        <w:tc>
          <w:tcPr>
            <w:tcW w:w="643" w:type="pct"/>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170C83" w14:textId="77777777" w:rsidR="00EB3C40" w:rsidRPr="00942CE2" w:rsidRDefault="00EB3C40" w:rsidP="00A36C13">
            <w:pPr>
              <w:spacing w:line="240" w:lineRule="exact"/>
              <w:jc w:val="center"/>
              <w:rPr>
                <w:rFonts w:ascii="Times New Roman" w:eastAsia="宋体" w:hAnsi="Times New Roman" w:cs="Times New Roman"/>
                <w:sz w:val="18"/>
                <w:szCs w:val="18"/>
              </w:rPr>
            </w:pPr>
            <w:r w:rsidRPr="00942CE2">
              <w:rPr>
                <w:rFonts w:ascii="Times New Roman" w:eastAsia="宋体" w:hAnsi="Times New Roman" w:cs="Times New Roman"/>
                <w:sz w:val="18"/>
                <w:szCs w:val="18"/>
              </w:rPr>
              <w:t>持有有限</w:t>
            </w:r>
            <w:proofErr w:type="gramStart"/>
            <w:r w:rsidRPr="00942CE2">
              <w:rPr>
                <w:rFonts w:ascii="Times New Roman" w:eastAsia="宋体" w:hAnsi="Times New Roman" w:cs="Times New Roman"/>
                <w:sz w:val="18"/>
                <w:szCs w:val="18"/>
              </w:rPr>
              <w:t>售条件</w:t>
            </w:r>
            <w:proofErr w:type="gramEnd"/>
            <w:r w:rsidRPr="00942CE2">
              <w:rPr>
                <w:rFonts w:ascii="Times New Roman" w:eastAsia="宋体" w:hAnsi="Times New Roman" w:cs="Times New Roman"/>
                <w:sz w:val="18"/>
                <w:szCs w:val="18"/>
              </w:rPr>
              <w:t>的股份数量</w:t>
            </w:r>
          </w:p>
        </w:tc>
        <w:tc>
          <w:tcPr>
            <w:tcW w:w="1072"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D47AEE5" w14:textId="77777777" w:rsidR="00EB3C40" w:rsidRPr="00942CE2" w:rsidRDefault="00EB3C40" w:rsidP="00A36C13">
            <w:pPr>
              <w:spacing w:line="240" w:lineRule="exact"/>
              <w:jc w:val="center"/>
              <w:rPr>
                <w:rFonts w:ascii="Times New Roman" w:eastAsia="宋体" w:hAnsi="Times New Roman" w:cs="Times New Roman"/>
                <w:sz w:val="18"/>
                <w:szCs w:val="18"/>
              </w:rPr>
            </w:pPr>
            <w:r w:rsidRPr="00942CE2">
              <w:rPr>
                <w:rFonts w:ascii="Times New Roman" w:eastAsia="宋体" w:hAnsi="Times New Roman" w:cs="Times New Roman"/>
                <w:sz w:val="18"/>
                <w:szCs w:val="18"/>
              </w:rPr>
              <w:t>质押、标记或冻结情况</w:t>
            </w:r>
          </w:p>
        </w:tc>
      </w:tr>
      <w:tr w:rsidR="00EB3C40" w:rsidRPr="006B03BE" w14:paraId="5CD6B830" w14:textId="77777777" w:rsidTr="00DA3258">
        <w:trPr>
          <w:trHeight w:val="284"/>
        </w:trPr>
        <w:tc>
          <w:tcPr>
            <w:tcW w:w="1780" w:type="pct"/>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238D2165" w14:textId="77777777" w:rsidR="00EB3C40" w:rsidRPr="00942CE2" w:rsidRDefault="00EB3C40" w:rsidP="00A36C13">
            <w:pPr>
              <w:rPr>
                <w:rFonts w:ascii="Times New Roman" w:hAnsi="Times New Roman" w:cs="Times New Roman"/>
              </w:rPr>
            </w:pPr>
          </w:p>
        </w:tc>
        <w:tc>
          <w:tcPr>
            <w:tcW w:w="501"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7846E30D" w14:textId="77777777" w:rsidR="00EB3C40" w:rsidRPr="00942CE2" w:rsidRDefault="00EB3C40" w:rsidP="00A36C13">
            <w:pPr>
              <w:rPr>
                <w:rFonts w:ascii="Times New Roman" w:hAnsi="Times New Roman" w:cs="Times New Roman"/>
              </w:rPr>
            </w:pPr>
          </w:p>
        </w:tc>
        <w:tc>
          <w:tcPr>
            <w:tcW w:w="433"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52814EE0" w14:textId="77777777" w:rsidR="00EB3C40" w:rsidRPr="00942CE2" w:rsidRDefault="00EB3C40" w:rsidP="00A36C13">
            <w:pPr>
              <w:rPr>
                <w:rFonts w:ascii="Times New Roman" w:hAnsi="Times New Roman" w:cs="Times New Roman"/>
              </w:rPr>
            </w:pPr>
          </w:p>
        </w:tc>
        <w:tc>
          <w:tcPr>
            <w:tcW w:w="570" w:type="pct"/>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45BBC975" w14:textId="77777777" w:rsidR="00EB3C40" w:rsidRPr="00942CE2" w:rsidRDefault="00EB3C40" w:rsidP="00A36C13">
            <w:pPr>
              <w:rPr>
                <w:rFonts w:ascii="Times New Roman" w:hAnsi="Times New Roman" w:cs="Times New Roman"/>
              </w:rPr>
            </w:pPr>
          </w:p>
        </w:tc>
        <w:tc>
          <w:tcPr>
            <w:tcW w:w="643" w:type="pct"/>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502C5E6D" w14:textId="77777777" w:rsidR="00EB3C40" w:rsidRPr="00942CE2" w:rsidRDefault="00EB3C40" w:rsidP="00A36C13">
            <w:pPr>
              <w:rPr>
                <w:rFonts w:ascii="Times New Roman" w:hAnsi="Times New Roman" w:cs="Times New Roman"/>
              </w:rPr>
            </w:pPr>
          </w:p>
        </w:tc>
        <w:tc>
          <w:tcPr>
            <w:tcW w:w="501" w:type="pct"/>
            <w:tcBorders>
              <w:top w:val="single" w:sz="2" w:space="0" w:color="auto"/>
              <w:left w:val="single" w:sz="2" w:space="0" w:color="auto"/>
              <w:bottom w:val="single" w:sz="2" w:space="0" w:color="auto"/>
              <w:right w:val="single" w:sz="2" w:space="0" w:color="auto"/>
            </w:tcBorders>
            <w:shd w:val="clear" w:color="auto" w:fill="D3D3D3"/>
            <w:vAlign w:val="center"/>
          </w:tcPr>
          <w:p w14:paraId="512F5C08" w14:textId="77777777" w:rsidR="00EB3C40" w:rsidRPr="00942CE2" w:rsidRDefault="00EB3C40" w:rsidP="00A36C13">
            <w:pPr>
              <w:spacing w:line="240" w:lineRule="exact"/>
              <w:jc w:val="center"/>
              <w:rPr>
                <w:rFonts w:ascii="Times New Roman" w:eastAsia="宋体" w:hAnsi="Times New Roman" w:cs="Times New Roman"/>
                <w:sz w:val="18"/>
                <w:szCs w:val="18"/>
              </w:rPr>
            </w:pPr>
            <w:r w:rsidRPr="00942CE2">
              <w:rPr>
                <w:rFonts w:ascii="Times New Roman" w:eastAsia="宋体" w:hAnsi="Times New Roman" w:cs="Times New Roman"/>
                <w:sz w:val="18"/>
                <w:szCs w:val="18"/>
              </w:rPr>
              <w:t>股份状态</w:t>
            </w:r>
          </w:p>
        </w:tc>
        <w:tc>
          <w:tcPr>
            <w:tcW w:w="571" w:type="pct"/>
            <w:tcBorders>
              <w:top w:val="single" w:sz="2" w:space="0" w:color="auto"/>
              <w:left w:val="single" w:sz="2" w:space="0" w:color="auto"/>
              <w:bottom w:val="single" w:sz="2" w:space="0" w:color="auto"/>
              <w:right w:val="single" w:sz="2" w:space="0" w:color="auto"/>
            </w:tcBorders>
            <w:shd w:val="clear" w:color="auto" w:fill="D3D3D3"/>
            <w:vAlign w:val="center"/>
          </w:tcPr>
          <w:p w14:paraId="20EA6FFB" w14:textId="77777777" w:rsidR="00EB3C40" w:rsidRPr="00942CE2" w:rsidRDefault="00EB3C40" w:rsidP="00A36C13">
            <w:pPr>
              <w:spacing w:line="240" w:lineRule="exact"/>
              <w:jc w:val="center"/>
              <w:rPr>
                <w:rFonts w:ascii="Times New Roman" w:eastAsia="宋体" w:hAnsi="Times New Roman" w:cs="Times New Roman"/>
                <w:sz w:val="18"/>
                <w:szCs w:val="18"/>
              </w:rPr>
            </w:pPr>
            <w:r w:rsidRPr="00942CE2">
              <w:rPr>
                <w:rFonts w:ascii="Times New Roman" w:eastAsia="宋体" w:hAnsi="Times New Roman" w:cs="Times New Roman"/>
                <w:sz w:val="18"/>
                <w:szCs w:val="18"/>
              </w:rPr>
              <w:t>数量</w:t>
            </w:r>
          </w:p>
        </w:tc>
      </w:tr>
      <w:tr w:rsidR="00EB3C40" w:rsidRPr="006B03BE" w14:paraId="5D067A76" w14:textId="77777777" w:rsidTr="00DA3258">
        <w:trPr>
          <w:trHeight w:val="284"/>
        </w:trPr>
        <w:tc>
          <w:tcPr>
            <w:tcW w:w="1780" w:type="pct"/>
            <w:gridSpan w:val="2"/>
            <w:tcBorders>
              <w:top w:val="single" w:sz="2" w:space="0" w:color="auto"/>
              <w:left w:val="single" w:sz="2" w:space="0" w:color="auto"/>
              <w:bottom w:val="single" w:sz="2" w:space="0" w:color="auto"/>
              <w:right w:val="single" w:sz="2" w:space="0" w:color="auto"/>
            </w:tcBorders>
            <w:vAlign w:val="center"/>
          </w:tcPr>
          <w:p w14:paraId="3464F8A2"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晨鸣控股有限公司</w:t>
            </w:r>
          </w:p>
        </w:tc>
        <w:tc>
          <w:tcPr>
            <w:tcW w:w="501" w:type="pct"/>
            <w:tcBorders>
              <w:top w:val="single" w:sz="2" w:space="0" w:color="auto"/>
              <w:left w:val="single" w:sz="2" w:space="0" w:color="auto"/>
              <w:bottom w:val="single" w:sz="2" w:space="0" w:color="auto"/>
              <w:right w:val="single" w:sz="2" w:space="0" w:color="auto"/>
            </w:tcBorders>
            <w:vAlign w:val="center"/>
          </w:tcPr>
          <w:p w14:paraId="20A3279C"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国有法人</w:t>
            </w:r>
          </w:p>
        </w:tc>
        <w:tc>
          <w:tcPr>
            <w:tcW w:w="433" w:type="pct"/>
            <w:tcBorders>
              <w:top w:val="single" w:sz="2" w:space="0" w:color="auto"/>
              <w:left w:val="single" w:sz="2" w:space="0" w:color="auto"/>
              <w:bottom w:val="single" w:sz="2" w:space="0" w:color="auto"/>
              <w:right w:val="single" w:sz="2" w:space="0" w:color="auto"/>
            </w:tcBorders>
            <w:vAlign w:val="center"/>
          </w:tcPr>
          <w:p w14:paraId="2E334D76"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15.47%</w:t>
            </w:r>
          </w:p>
        </w:tc>
        <w:tc>
          <w:tcPr>
            <w:tcW w:w="570" w:type="pct"/>
            <w:gridSpan w:val="2"/>
            <w:tcBorders>
              <w:top w:val="single" w:sz="2" w:space="0" w:color="auto"/>
              <w:left w:val="single" w:sz="2" w:space="0" w:color="auto"/>
              <w:bottom w:val="single" w:sz="2" w:space="0" w:color="auto"/>
              <w:right w:val="single" w:sz="2" w:space="0" w:color="auto"/>
            </w:tcBorders>
            <w:vAlign w:val="center"/>
          </w:tcPr>
          <w:p w14:paraId="012F6DC8"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457,322,919</w:t>
            </w:r>
          </w:p>
        </w:tc>
        <w:tc>
          <w:tcPr>
            <w:tcW w:w="643" w:type="pct"/>
            <w:gridSpan w:val="2"/>
            <w:tcBorders>
              <w:top w:val="single" w:sz="2" w:space="0" w:color="auto"/>
              <w:left w:val="single" w:sz="2" w:space="0" w:color="auto"/>
              <w:bottom w:val="single" w:sz="2" w:space="0" w:color="auto"/>
              <w:right w:val="single" w:sz="2" w:space="0" w:color="auto"/>
            </w:tcBorders>
            <w:vAlign w:val="center"/>
          </w:tcPr>
          <w:p w14:paraId="139330D4"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0</w:t>
            </w:r>
          </w:p>
        </w:tc>
        <w:tc>
          <w:tcPr>
            <w:tcW w:w="501" w:type="pct"/>
            <w:tcBorders>
              <w:top w:val="single" w:sz="2" w:space="0" w:color="auto"/>
              <w:left w:val="single" w:sz="2" w:space="0" w:color="auto"/>
              <w:bottom w:val="single" w:sz="2" w:space="0" w:color="auto"/>
              <w:right w:val="single" w:sz="2" w:space="0" w:color="auto"/>
            </w:tcBorders>
            <w:vAlign w:val="center"/>
          </w:tcPr>
          <w:p w14:paraId="10C4FE13" w14:textId="77777777" w:rsidR="00EB3C40" w:rsidRPr="00CB0410" w:rsidRDefault="00EB3C40" w:rsidP="00A36C13">
            <w:pPr>
              <w:spacing w:line="240" w:lineRule="exact"/>
              <w:jc w:val="center"/>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质押</w:t>
            </w:r>
          </w:p>
        </w:tc>
        <w:tc>
          <w:tcPr>
            <w:tcW w:w="571" w:type="pct"/>
            <w:tcBorders>
              <w:top w:val="single" w:sz="2" w:space="0" w:color="auto"/>
              <w:left w:val="single" w:sz="2" w:space="0" w:color="auto"/>
              <w:bottom w:val="single" w:sz="2" w:space="0" w:color="auto"/>
              <w:right w:val="single" w:sz="2" w:space="0" w:color="auto"/>
            </w:tcBorders>
            <w:vAlign w:val="center"/>
          </w:tcPr>
          <w:p w14:paraId="7053E1B3"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314,723,200</w:t>
            </w:r>
          </w:p>
        </w:tc>
      </w:tr>
      <w:tr w:rsidR="00EB3C40" w:rsidRPr="006B03BE" w14:paraId="376DA6CD" w14:textId="77777777" w:rsidTr="00DA3258">
        <w:trPr>
          <w:trHeight w:val="284"/>
        </w:trPr>
        <w:tc>
          <w:tcPr>
            <w:tcW w:w="1780" w:type="pct"/>
            <w:gridSpan w:val="2"/>
            <w:tcBorders>
              <w:top w:val="single" w:sz="2" w:space="0" w:color="auto"/>
              <w:left w:val="single" w:sz="2" w:space="0" w:color="auto"/>
              <w:bottom w:val="single" w:sz="2" w:space="0" w:color="auto"/>
              <w:right w:val="single" w:sz="2" w:space="0" w:color="auto"/>
            </w:tcBorders>
            <w:vAlign w:val="center"/>
          </w:tcPr>
          <w:p w14:paraId="5C94EEA3"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eastAsia="宋体" w:hAnsi="Times New Roman" w:cs="Times New Roman"/>
                <w:sz w:val="18"/>
                <w:szCs w:val="18"/>
              </w:rPr>
              <w:t xml:space="preserve">HKSCC NOMINEES LIMITED  </w:t>
            </w:r>
          </w:p>
        </w:tc>
        <w:tc>
          <w:tcPr>
            <w:tcW w:w="501" w:type="pct"/>
            <w:tcBorders>
              <w:top w:val="single" w:sz="2" w:space="0" w:color="auto"/>
              <w:left w:val="single" w:sz="2" w:space="0" w:color="auto"/>
              <w:bottom w:val="single" w:sz="2" w:space="0" w:color="auto"/>
              <w:right w:val="single" w:sz="2" w:space="0" w:color="auto"/>
            </w:tcBorders>
            <w:vAlign w:val="center"/>
          </w:tcPr>
          <w:p w14:paraId="5893C106"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hAnsi="Times New Roman" w:cs="Times New Roman"/>
                <w:sz w:val="18"/>
                <w:szCs w:val="18"/>
              </w:rPr>
              <w:t>境外法人</w:t>
            </w:r>
          </w:p>
        </w:tc>
        <w:tc>
          <w:tcPr>
            <w:tcW w:w="433" w:type="pct"/>
            <w:tcBorders>
              <w:top w:val="single" w:sz="2" w:space="0" w:color="auto"/>
              <w:left w:val="single" w:sz="2" w:space="0" w:color="auto"/>
              <w:bottom w:val="single" w:sz="2" w:space="0" w:color="auto"/>
              <w:right w:val="single" w:sz="2" w:space="0" w:color="auto"/>
            </w:tcBorders>
            <w:vAlign w:val="center"/>
          </w:tcPr>
          <w:p w14:paraId="3760ECE8"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12.62%</w:t>
            </w:r>
          </w:p>
        </w:tc>
        <w:tc>
          <w:tcPr>
            <w:tcW w:w="570" w:type="pct"/>
            <w:gridSpan w:val="2"/>
            <w:tcBorders>
              <w:top w:val="single" w:sz="2" w:space="0" w:color="auto"/>
              <w:left w:val="single" w:sz="2" w:space="0" w:color="auto"/>
              <w:bottom w:val="single" w:sz="2" w:space="0" w:color="auto"/>
              <w:right w:val="single" w:sz="2" w:space="0" w:color="auto"/>
            </w:tcBorders>
            <w:vAlign w:val="center"/>
          </w:tcPr>
          <w:p w14:paraId="1C6D3F13"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373,293,025</w:t>
            </w:r>
          </w:p>
        </w:tc>
        <w:tc>
          <w:tcPr>
            <w:tcW w:w="643" w:type="pct"/>
            <w:gridSpan w:val="2"/>
            <w:tcBorders>
              <w:top w:val="single" w:sz="2" w:space="0" w:color="auto"/>
              <w:left w:val="single" w:sz="2" w:space="0" w:color="auto"/>
              <w:bottom w:val="single" w:sz="2" w:space="0" w:color="auto"/>
              <w:right w:val="single" w:sz="2" w:space="0" w:color="auto"/>
            </w:tcBorders>
            <w:vAlign w:val="center"/>
          </w:tcPr>
          <w:p w14:paraId="2619779F"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0</w:t>
            </w:r>
          </w:p>
        </w:tc>
        <w:tc>
          <w:tcPr>
            <w:tcW w:w="501" w:type="pct"/>
            <w:tcBorders>
              <w:top w:val="single" w:sz="2" w:space="0" w:color="auto"/>
              <w:left w:val="single" w:sz="2" w:space="0" w:color="auto"/>
              <w:bottom w:val="single" w:sz="2" w:space="0" w:color="auto"/>
              <w:right w:val="single" w:sz="2" w:space="0" w:color="auto"/>
            </w:tcBorders>
            <w:vAlign w:val="center"/>
          </w:tcPr>
          <w:p w14:paraId="3A0EDFAF" w14:textId="77777777" w:rsidR="00EB3C40" w:rsidRPr="00CB0410" w:rsidRDefault="00EB3C40" w:rsidP="00A36C13">
            <w:pPr>
              <w:spacing w:line="240" w:lineRule="exact"/>
              <w:rPr>
                <w:rFonts w:ascii="Times New Roman" w:eastAsia="宋体" w:hAnsi="Times New Roman" w:cs="Times New Roman"/>
                <w:sz w:val="18"/>
                <w:szCs w:val="18"/>
              </w:rPr>
            </w:pPr>
          </w:p>
        </w:tc>
        <w:tc>
          <w:tcPr>
            <w:tcW w:w="571" w:type="pct"/>
            <w:tcBorders>
              <w:top w:val="single" w:sz="2" w:space="0" w:color="auto"/>
              <w:left w:val="single" w:sz="2" w:space="0" w:color="auto"/>
              <w:bottom w:val="single" w:sz="2" w:space="0" w:color="auto"/>
              <w:right w:val="single" w:sz="2" w:space="0" w:color="auto"/>
            </w:tcBorders>
            <w:vAlign w:val="center"/>
          </w:tcPr>
          <w:p w14:paraId="67A81D01" w14:textId="77777777" w:rsidR="00EB3C40" w:rsidRPr="00CB0410" w:rsidRDefault="00EB3C40" w:rsidP="00A36C13">
            <w:pPr>
              <w:spacing w:line="240" w:lineRule="exact"/>
              <w:jc w:val="right"/>
              <w:rPr>
                <w:rFonts w:ascii="Times New Roman" w:eastAsia="宋体" w:hAnsi="Times New Roman" w:cs="Times New Roman"/>
                <w:sz w:val="18"/>
                <w:szCs w:val="18"/>
              </w:rPr>
            </w:pPr>
          </w:p>
        </w:tc>
      </w:tr>
      <w:tr w:rsidR="00EB3C40" w:rsidRPr="006B03BE" w14:paraId="4C1C8045" w14:textId="77777777" w:rsidTr="00DA3258">
        <w:trPr>
          <w:trHeight w:val="284"/>
        </w:trPr>
        <w:tc>
          <w:tcPr>
            <w:tcW w:w="1780" w:type="pct"/>
            <w:gridSpan w:val="2"/>
            <w:tcBorders>
              <w:top w:val="single" w:sz="2" w:space="0" w:color="auto"/>
              <w:left w:val="single" w:sz="2" w:space="0" w:color="auto"/>
              <w:bottom w:val="single" w:sz="2" w:space="0" w:color="auto"/>
              <w:right w:val="single" w:sz="2" w:space="0" w:color="auto"/>
            </w:tcBorders>
            <w:vAlign w:val="center"/>
          </w:tcPr>
          <w:p w14:paraId="04A4CE7C"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晨鸣控股（香港）有限公司（</w:t>
            </w:r>
            <w:r w:rsidRPr="00CB0410">
              <w:rPr>
                <w:rFonts w:ascii="Times New Roman" w:eastAsia="宋体" w:hAnsi="Times New Roman" w:cs="Times New Roman"/>
                <w:kern w:val="0"/>
                <w:sz w:val="18"/>
                <w:szCs w:val="24"/>
                <w:lang w:val="zh-CN"/>
              </w:rPr>
              <w:t>注</w:t>
            </w:r>
            <w:r w:rsidRPr="00CB0410">
              <w:rPr>
                <w:rFonts w:ascii="Times New Roman" w:eastAsia="宋体" w:hAnsi="Times New Roman" w:cs="Times New Roman"/>
                <w:kern w:val="0"/>
                <w:sz w:val="18"/>
                <w:szCs w:val="24"/>
                <w:lang w:val="zh-CN"/>
              </w:rPr>
              <w:t>1</w:t>
            </w:r>
            <w:r w:rsidRPr="00CB0410">
              <w:rPr>
                <w:rFonts w:ascii="Times New Roman" w:eastAsia="宋体" w:hAnsi="Times New Roman" w:cs="Times New Roman" w:hint="eastAsia"/>
                <w:kern w:val="0"/>
                <w:sz w:val="18"/>
                <w:szCs w:val="24"/>
                <w:lang w:val="zh-CN"/>
              </w:rPr>
              <w:t>）</w:t>
            </w:r>
          </w:p>
        </w:tc>
        <w:tc>
          <w:tcPr>
            <w:tcW w:w="501" w:type="pct"/>
            <w:tcBorders>
              <w:top w:val="single" w:sz="2" w:space="0" w:color="auto"/>
              <w:left w:val="single" w:sz="2" w:space="0" w:color="auto"/>
              <w:bottom w:val="single" w:sz="2" w:space="0" w:color="auto"/>
              <w:right w:val="single" w:sz="2" w:space="0" w:color="auto"/>
            </w:tcBorders>
            <w:vAlign w:val="center"/>
          </w:tcPr>
          <w:p w14:paraId="41920D84"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hAnsi="Times New Roman" w:cs="Times New Roman"/>
                <w:sz w:val="18"/>
                <w:szCs w:val="18"/>
              </w:rPr>
              <w:t>境外法人</w:t>
            </w:r>
          </w:p>
        </w:tc>
        <w:tc>
          <w:tcPr>
            <w:tcW w:w="433" w:type="pct"/>
            <w:tcBorders>
              <w:top w:val="single" w:sz="2" w:space="0" w:color="auto"/>
              <w:left w:val="single" w:sz="2" w:space="0" w:color="auto"/>
              <w:bottom w:val="single" w:sz="2" w:space="0" w:color="auto"/>
              <w:right w:val="single" w:sz="2" w:space="0" w:color="auto"/>
            </w:tcBorders>
            <w:vAlign w:val="center"/>
          </w:tcPr>
          <w:p w14:paraId="1B1D49B6"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12.32%</w:t>
            </w:r>
          </w:p>
        </w:tc>
        <w:tc>
          <w:tcPr>
            <w:tcW w:w="570" w:type="pct"/>
            <w:gridSpan w:val="2"/>
            <w:tcBorders>
              <w:top w:val="single" w:sz="2" w:space="0" w:color="auto"/>
              <w:left w:val="single" w:sz="2" w:space="0" w:color="auto"/>
              <w:bottom w:val="single" w:sz="2" w:space="0" w:color="auto"/>
              <w:right w:val="single" w:sz="2" w:space="0" w:color="auto"/>
            </w:tcBorders>
            <w:vAlign w:val="center"/>
          </w:tcPr>
          <w:p w14:paraId="4DA18CE7"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364,131,563</w:t>
            </w:r>
          </w:p>
        </w:tc>
        <w:tc>
          <w:tcPr>
            <w:tcW w:w="643" w:type="pct"/>
            <w:gridSpan w:val="2"/>
            <w:tcBorders>
              <w:top w:val="single" w:sz="2" w:space="0" w:color="auto"/>
              <w:left w:val="single" w:sz="2" w:space="0" w:color="auto"/>
              <w:bottom w:val="single" w:sz="2" w:space="0" w:color="auto"/>
              <w:right w:val="single" w:sz="2" w:space="0" w:color="auto"/>
            </w:tcBorders>
            <w:vAlign w:val="center"/>
          </w:tcPr>
          <w:p w14:paraId="49A76630"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0</w:t>
            </w:r>
          </w:p>
        </w:tc>
        <w:tc>
          <w:tcPr>
            <w:tcW w:w="501" w:type="pct"/>
            <w:tcBorders>
              <w:top w:val="single" w:sz="2" w:space="0" w:color="auto"/>
              <w:left w:val="single" w:sz="2" w:space="0" w:color="auto"/>
              <w:bottom w:val="single" w:sz="2" w:space="0" w:color="auto"/>
              <w:right w:val="single" w:sz="2" w:space="0" w:color="auto"/>
            </w:tcBorders>
            <w:vAlign w:val="center"/>
          </w:tcPr>
          <w:p w14:paraId="36082B56" w14:textId="77777777" w:rsidR="00EB3C40" w:rsidRPr="00CB0410" w:rsidRDefault="00EB3C40" w:rsidP="00A36C13">
            <w:pPr>
              <w:spacing w:line="240" w:lineRule="exact"/>
              <w:rPr>
                <w:rFonts w:ascii="Times New Roman" w:eastAsia="宋体" w:hAnsi="Times New Roman" w:cs="Times New Roman"/>
                <w:sz w:val="18"/>
                <w:szCs w:val="18"/>
              </w:rPr>
            </w:pPr>
          </w:p>
        </w:tc>
        <w:tc>
          <w:tcPr>
            <w:tcW w:w="571" w:type="pct"/>
            <w:tcBorders>
              <w:top w:val="single" w:sz="2" w:space="0" w:color="auto"/>
              <w:left w:val="single" w:sz="2" w:space="0" w:color="auto"/>
              <w:bottom w:val="single" w:sz="2" w:space="0" w:color="auto"/>
              <w:right w:val="single" w:sz="2" w:space="0" w:color="auto"/>
            </w:tcBorders>
            <w:vAlign w:val="center"/>
          </w:tcPr>
          <w:p w14:paraId="72734B4B" w14:textId="77777777" w:rsidR="00EB3C40" w:rsidRPr="006B03BE" w:rsidRDefault="00EB3C40" w:rsidP="00A36C13">
            <w:pPr>
              <w:spacing w:line="240" w:lineRule="exact"/>
              <w:jc w:val="right"/>
              <w:rPr>
                <w:rFonts w:ascii="Times New Roman" w:eastAsia="宋体" w:hAnsi="Times New Roman" w:cs="Times New Roman"/>
                <w:sz w:val="18"/>
                <w:szCs w:val="18"/>
                <w:highlight w:val="yellow"/>
              </w:rPr>
            </w:pPr>
          </w:p>
        </w:tc>
      </w:tr>
      <w:tr w:rsidR="00EB3C40" w:rsidRPr="006B03BE" w14:paraId="6072D870" w14:textId="77777777" w:rsidTr="00DA3258">
        <w:trPr>
          <w:trHeight w:val="284"/>
        </w:trPr>
        <w:tc>
          <w:tcPr>
            <w:tcW w:w="1780" w:type="pct"/>
            <w:gridSpan w:val="2"/>
            <w:tcBorders>
              <w:top w:val="single" w:sz="2" w:space="0" w:color="auto"/>
              <w:left w:val="single" w:sz="2" w:space="0" w:color="auto"/>
              <w:bottom w:val="single" w:sz="2" w:space="0" w:color="auto"/>
              <w:right w:val="single" w:sz="2" w:space="0" w:color="auto"/>
            </w:tcBorders>
            <w:vAlign w:val="center"/>
          </w:tcPr>
          <w:p w14:paraId="7C71B2DA"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香港中央结算有限公司</w:t>
            </w:r>
          </w:p>
        </w:tc>
        <w:tc>
          <w:tcPr>
            <w:tcW w:w="501" w:type="pct"/>
            <w:tcBorders>
              <w:top w:val="single" w:sz="2" w:space="0" w:color="auto"/>
              <w:left w:val="single" w:sz="2" w:space="0" w:color="auto"/>
              <w:bottom w:val="single" w:sz="2" w:space="0" w:color="auto"/>
              <w:right w:val="single" w:sz="2" w:space="0" w:color="auto"/>
            </w:tcBorders>
            <w:vAlign w:val="center"/>
          </w:tcPr>
          <w:p w14:paraId="30E74298"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hAnsi="Times New Roman" w:cs="Times New Roman"/>
                <w:sz w:val="18"/>
                <w:szCs w:val="18"/>
              </w:rPr>
              <w:t>境外法人</w:t>
            </w:r>
          </w:p>
        </w:tc>
        <w:tc>
          <w:tcPr>
            <w:tcW w:w="433" w:type="pct"/>
            <w:tcBorders>
              <w:top w:val="single" w:sz="2" w:space="0" w:color="auto"/>
              <w:left w:val="single" w:sz="2" w:space="0" w:color="auto"/>
              <w:bottom w:val="single" w:sz="2" w:space="0" w:color="auto"/>
              <w:right w:val="single" w:sz="2" w:space="0" w:color="auto"/>
            </w:tcBorders>
            <w:vAlign w:val="center"/>
          </w:tcPr>
          <w:p w14:paraId="32F27C30"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0.95%</w:t>
            </w:r>
          </w:p>
        </w:tc>
        <w:tc>
          <w:tcPr>
            <w:tcW w:w="570" w:type="pct"/>
            <w:gridSpan w:val="2"/>
            <w:tcBorders>
              <w:top w:val="single" w:sz="2" w:space="0" w:color="auto"/>
              <w:left w:val="single" w:sz="2" w:space="0" w:color="auto"/>
              <w:bottom w:val="single" w:sz="2" w:space="0" w:color="auto"/>
              <w:right w:val="single" w:sz="2" w:space="0" w:color="auto"/>
            </w:tcBorders>
            <w:vAlign w:val="center"/>
          </w:tcPr>
          <w:p w14:paraId="1B931568"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27,963,417</w:t>
            </w:r>
          </w:p>
        </w:tc>
        <w:tc>
          <w:tcPr>
            <w:tcW w:w="643" w:type="pct"/>
            <w:gridSpan w:val="2"/>
            <w:tcBorders>
              <w:top w:val="single" w:sz="2" w:space="0" w:color="auto"/>
              <w:left w:val="single" w:sz="2" w:space="0" w:color="auto"/>
              <w:bottom w:val="single" w:sz="2" w:space="0" w:color="auto"/>
              <w:right w:val="single" w:sz="2" w:space="0" w:color="auto"/>
            </w:tcBorders>
            <w:vAlign w:val="center"/>
          </w:tcPr>
          <w:p w14:paraId="74A8F3B2"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0</w:t>
            </w:r>
          </w:p>
        </w:tc>
        <w:tc>
          <w:tcPr>
            <w:tcW w:w="501" w:type="pct"/>
            <w:tcBorders>
              <w:top w:val="single" w:sz="2" w:space="0" w:color="auto"/>
              <w:left w:val="single" w:sz="2" w:space="0" w:color="auto"/>
              <w:bottom w:val="single" w:sz="2" w:space="0" w:color="auto"/>
              <w:right w:val="single" w:sz="2" w:space="0" w:color="auto"/>
            </w:tcBorders>
            <w:vAlign w:val="center"/>
          </w:tcPr>
          <w:p w14:paraId="1099E75B" w14:textId="77777777" w:rsidR="00EB3C40" w:rsidRPr="00CB0410" w:rsidRDefault="00EB3C40" w:rsidP="00A36C13">
            <w:pPr>
              <w:spacing w:line="240" w:lineRule="exact"/>
              <w:rPr>
                <w:rFonts w:ascii="Times New Roman" w:eastAsia="宋体" w:hAnsi="Times New Roman" w:cs="Times New Roman"/>
                <w:sz w:val="18"/>
                <w:szCs w:val="18"/>
              </w:rPr>
            </w:pPr>
          </w:p>
        </w:tc>
        <w:tc>
          <w:tcPr>
            <w:tcW w:w="571" w:type="pct"/>
            <w:tcBorders>
              <w:top w:val="single" w:sz="2" w:space="0" w:color="auto"/>
              <w:left w:val="single" w:sz="2" w:space="0" w:color="auto"/>
              <w:bottom w:val="single" w:sz="2" w:space="0" w:color="auto"/>
              <w:right w:val="single" w:sz="2" w:space="0" w:color="auto"/>
            </w:tcBorders>
            <w:vAlign w:val="center"/>
          </w:tcPr>
          <w:p w14:paraId="7B4D52EA" w14:textId="77777777" w:rsidR="00EB3C40" w:rsidRPr="006B03BE" w:rsidRDefault="00EB3C40" w:rsidP="00A36C13">
            <w:pPr>
              <w:spacing w:line="240" w:lineRule="exact"/>
              <w:jc w:val="right"/>
              <w:rPr>
                <w:rFonts w:ascii="Times New Roman" w:eastAsia="宋体" w:hAnsi="Times New Roman" w:cs="Times New Roman"/>
                <w:sz w:val="18"/>
                <w:szCs w:val="18"/>
                <w:highlight w:val="yellow"/>
              </w:rPr>
            </w:pPr>
          </w:p>
        </w:tc>
      </w:tr>
      <w:tr w:rsidR="00EB3C40" w:rsidRPr="006B03BE" w14:paraId="3994FADE" w14:textId="77777777" w:rsidTr="00DA3258">
        <w:trPr>
          <w:trHeight w:val="284"/>
        </w:trPr>
        <w:tc>
          <w:tcPr>
            <w:tcW w:w="1780" w:type="pct"/>
            <w:gridSpan w:val="2"/>
            <w:tcBorders>
              <w:top w:val="single" w:sz="2" w:space="0" w:color="auto"/>
              <w:left w:val="single" w:sz="2" w:space="0" w:color="auto"/>
              <w:bottom w:val="single" w:sz="2" w:space="0" w:color="auto"/>
              <w:right w:val="single" w:sz="2" w:space="0" w:color="auto"/>
            </w:tcBorders>
            <w:vAlign w:val="center"/>
          </w:tcPr>
          <w:p w14:paraId="30E61D13"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陈洪国</w:t>
            </w:r>
          </w:p>
        </w:tc>
        <w:tc>
          <w:tcPr>
            <w:tcW w:w="501" w:type="pct"/>
            <w:tcBorders>
              <w:top w:val="single" w:sz="2" w:space="0" w:color="auto"/>
              <w:left w:val="single" w:sz="2" w:space="0" w:color="auto"/>
              <w:bottom w:val="single" w:sz="2" w:space="0" w:color="auto"/>
              <w:right w:val="single" w:sz="2" w:space="0" w:color="auto"/>
            </w:tcBorders>
            <w:vAlign w:val="center"/>
          </w:tcPr>
          <w:p w14:paraId="06F63A52"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hAnsi="Times New Roman" w:cs="Times New Roman"/>
                <w:sz w:val="18"/>
                <w:szCs w:val="18"/>
              </w:rPr>
              <w:t>境内自然人</w:t>
            </w:r>
          </w:p>
        </w:tc>
        <w:tc>
          <w:tcPr>
            <w:tcW w:w="433" w:type="pct"/>
            <w:tcBorders>
              <w:top w:val="single" w:sz="2" w:space="0" w:color="auto"/>
              <w:left w:val="single" w:sz="2" w:space="0" w:color="auto"/>
              <w:bottom w:val="single" w:sz="2" w:space="0" w:color="auto"/>
              <w:right w:val="single" w:sz="2" w:space="0" w:color="auto"/>
            </w:tcBorders>
            <w:vAlign w:val="center"/>
          </w:tcPr>
          <w:p w14:paraId="2F281C27"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0.85%</w:t>
            </w:r>
          </w:p>
        </w:tc>
        <w:tc>
          <w:tcPr>
            <w:tcW w:w="570" w:type="pct"/>
            <w:gridSpan w:val="2"/>
            <w:tcBorders>
              <w:top w:val="single" w:sz="2" w:space="0" w:color="auto"/>
              <w:left w:val="single" w:sz="2" w:space="0" w:color="auto"/>
              <w:bottom w:val="single" w:sz="2" w:space="0" w:color="auto"/>
              <w:right w:val="single" w:sz="2" w:space="0" w:color="auto"/>
            </w:tcBorders>
            <w:vAlign w:val="center"/>
          </w:tcPr>
          <w:p w14:paraId="30CCDF22"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25,080,044</w:t>
            </w:r>
          </w:p>
        </w:tc>
        <w:tc>
          <w:tcPr>
            <w:tcW w:w="643" w:type="pct"/>
            <w:gridSpan w:val="2"/>
            <w:tcBorders>
              <w:top w:val="single" w:sz="2" w:space="0" w:color="auto"/>
              <w:left w:val="single" w:sz="2" w:space="0" w:color="auto"/>
              <w:bottom w:val="single" w:sz="2" w:space="0" w:color="auto"/>
              <w:right w:val="single" w:sz="2" w:space="0" w:color="auto"/>
            </w:tcBorders>
            <w:vAlign w:val="center"/>
          </w:tcPr>
          <w:p w14:paraId="3E98E275"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18,810,033</w:t>
            </w:r>
          </w:p>
        </w:tc>
        <w:tc>
          <w:tcPr>
            <w:tcW w:w="501" w:type="pct"/>
            <w:tcBorders>
              <w:top w:val="single" w:sz="2" w:space="0" w:color="auto"/>
              <w:left w:val="single" w:sz="2" w:space="0" w:color="auto"/>
              <w:bottom w:val="single" w:sz="2" w:space="0" w:color="auto"/>
              <w:right w:val="single" w:sz="2" w:space="0" w:color="auto"/>
            </w:tcBorders>
            <w:vAlign w:val="center"/>
          </w:tcPr>
          <w:p w14:paraId="0A348ACF" w14:textId="77777777" w:rsidR="00EB3C40" w:rsidRPr="00CB0410" w:rsidRDefault="00EB3C40" w:rsidP="00A36C13">
            <w:pPr>
              <w:spacing w:line="240" w:lineRule="exact"/>
              <w:rPr>
                <w:rFonts w:ascii="Times New Roman" w:eastAsia="宋体" w:hAnsi="Times New Roman" w:cs="Times New Roman"/>
                <w:sz w:val="18"/>
                <w:szCs w:val="18"/>
              </w:rPr>
            </w:pPr>
          </w:p>
        </w:tc>
        <w:tc>
          <w:tcPr>
            <w:tcW w:w="571" w:type="pct"/>
            <w:tcBorders>
              <w:top w:val="single" w:sz="2" w:space="0" w:color="auto"/>
              <w:left w:val="single" w:sz="2" w:space="0" w:color="auto"/>
              <w:bottom w:val="single" w:sz="2" w:space="0" w:color="auto"/>
              <w:right w:val="single" w:sz="2" w:space="0" w:color="auto"/>
            </w:tcBorders>
            <w:vAlign w:val="center"/>
          </w:tcPr>
          <w:p w14:paraId="1CBDD4AF" w14:textId="77777777" w:rsidR="00EB3C40" w:rsidRPr="006B03BE" w:rsidRDefault="00EB3C40" w:rsidP="00A36C13">
            <w:pPr>
              <w:spacing w:line="240" w:lineRule="exact"/>
              <w:jc w:val="right"/>
              <w:rPr>
                <w:rFonts w:ascii="Times New Roman" w:eastAsia="宋体" w:hAnsi="Times New Roman" w:cs="Times New Roman"/>
                <w:sz w:val="18"/>
                <w:szCs w:val="18"/>
                <w:highlight w:val="yellow"/>
              </w:rPr>
            </w:pPr>
          </w:p>
        </w:tc>
      </w:tr>
      <w:tr w:rsidR="00EB3C40" w:rsidRPr="006B03BE" w14:paraId="2827ED1E" w14:textId="77777777" w:rsidTr="00DA3258">
        <w:trPr>
          <w:trHeight w:val="284"/>
        </w:trPr>
        <w:tc>
          <w:tcPr>
            <w:tcW w:w="1780" w:type="pct"/>
            <w:gridSpan w:val="2"/>
            <w:tcBorders>
              <w:top w:val="single" w:sz="2" w:space="0" w:color="auto"/>
              <w:left w:val="single" w:sz="2" w:space="0" w:color="auto"/>
              <w:bottom w:val="single" w:sz="2" w:space="0" w:color="auto"/>
              <w:right w:val="single" w:sz="2" w:space="0" w:color="auto"/>
            </w:tcBorders>
            <w:vAlign w:val="center"/>
          </w:tcPr>
          <w:p w14:paraId="2368E074"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招商证券（香港）有限公司</w:t>
            </w:r>
          </w:p>
        </w:tc>
        <w:tc>
          <w:tcPr>
            <w:tcW w:w="501" w:type="pct"/>
            <w:tcBorders>
              <w:top w:val="single" w:sz="2" w:space="0" w:color="auto"/>
              <w:left w:val="single" w:sz="2" w:space="0" w:color="auto"/>
              <w:bottom w:val="single" w:sz="2" w:space="0" w:color="auto"/>
              <w:right w:val="single" w:sz="2" w:space="0" w:color="auto"/>
            </w:tcBorders>
            <w:vAlign w:val="center"/>
          </w:tcPr>
          <w:p w14:paraId="097798C3"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hAnsi="Times New Roman" w:cs="Times New Roman"/>
                <w:sz w:val="18"/>
                <w:szCs w:val="18"/>
              </w:rPr>
              <w:t>境外法人</w:t>
            </w:r>
          </w:p>
        </w:tc>
        <w:tc>
          <w:tcPr>
            <w:tcW w:w="433" w:type="pct"/>
            <w:tcBorders>
              <w:top w:val="single" w:sz="2" w:space="0" w:color="auto"/>
              <w:left w:val="single" w:sz="2" w:space="0" w:color="auto"/>
              <w:bottom w:val="single" w:sz="2" w:space="0" w:color="auto"/>
              <w:right w:val="single" w:sz="2" w:space="0" w:color="auto"/>
            </w:tcBorders>
            <w:vAlign w:val="center"/>
          </w:tcPr>
          <w:p w14:paraId="4C2C236B"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0.71%</w:t>
            </w:r>
          </w:p>
        </w:tc>
        <w:tc>
          <w:tcPr>
            <w:tcW w:w="570" w:type="pct"/>
            <w:gridSpan w:val="2"/>
            <w:tcBorders>
              <w:top w:val="single" w:sz="2" w:space="0" w:color="auto"/>
              <w:left w:val="single" w:sz="2" w:space="0" w:color="auto"/>
              <w:bottom w:val="single" w:sz="2" w:space="0" w:color="auto"/>
              <w:right w:val="single" w:sz="2" w:space="0" w:color="auto"/>
            </w:tcBorders>
            <w:vAlign w:val="center"/>
          </w:tcPr>
          <w:p w14:paraId="54578AA6"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21,035,048</w:t>
            </w:r>
          </w:p>
        </w:tc>
        <w:tc>
          <w:tcPr>
            <w:tcW w:w="643" w:type="pct"/>
            <w:gridSpan w:val="2"/>
            <w:tcBorders>
              <w:top w:val="single" w:sz="2" w:space="0" w:color="auto"/>
              <w:left w:val="single" w:sz="2" w:space="0" w:color="auto"/>
              <w:bottom w:val="single" w:sz="2" w:space="0" w:color="auto"/>
              <w:right w:val="single" w:sz="2" w:space="0" w:color="auto"/>
            </w:tcBorders>
            <w:vAlign w:val="center"/>
          </w:tcPr>
          <w:p w14:paraId="3D6EE6C9"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0</w:t>
            </w:r>
          </w:p>
        </w:tc>
        <w:tc>
          <w:tcPr>
            <w:tcW w:w="501" w:type="pct"/>
            <w:tcBorders>
              <w:top w:val="single" w:sz="2" w:space="0" w:color="auto"/>
              <w:left w:val="single" w:sz="2" w:space="0" w:color="auto"/>
              <w:bottom w:val="single" w:sz="2" w:space="0" w:color="auto"/>
              <w:right w:val="single" w:sz="2" w:space="0" w:color="auto"/>
            </w:tcBorders>
            <w:vAlign w:val="center"/>
          </w:tcPr>
          <w:p w14:paraId="629876BF" w14:textId="77777777" w:rsidR="00EB3C40" w:rsidRPr="006B03BE" w:rsidRDefault="00EB3C40" w:rsidP="00A36C13">
            <w:pPr>
              <w:spacing w:line="240" w:lineRule="exact"/>
              <w:rPr>
                <w:rFonts w:ascii="Times New Roman" w:eastAsia="宋体" w:hAnsi="Times New Roman" w:cs="Times New Roman"/>
                <w:sz w:val="18"/>
                <w:szCs w:val="18"/>
                <w:highlight w:val="yellow"/>
              </w:rPr>
            </w:pPr>
          </w:p>
        </w:tc>
        <w:tc>
          <w:tcPr>
            <w:tcW w:w="571" w:type="pct"/>
            <w:tcBorders>
              <w:top w:val="single" w:sz="2" w:space="0" w:color="auto"/>
              <w:left w:val="single" w:sz="2" w:space="0" w:color="auto"/>
              <w:bottom w:val="single" w:sz="2" w:space="0" w:color="auto"/>
              <w:right w:val="single" w:sz="2" w:space="0" w:color="auto"/>
            </w:tcBorders>
            <w:vAlign w:val="center"/>
          </w:tcPr>
          <w:p w14:paraId="0E107367" w14:textId="77777777" w:rsidR="00EB3C40" w:rsidRPr="006B03BE" w:rsidRDefault="00EB3C40" w:rsidP="00A36C13">
            <w:pPr>
              <w:spacing w:line="240" w:lineRule="exact"/>
              <w:jc w:val="right"/>
              <w:rPr>
                <w:rFonts w:ascii="Times New Roman" w:eastAsia="宋体" w:hAnsi="Times New Roman" w:cs="Times New Roman"/>
                <w:sz w:val="18"/>
                <w:szCs w:val="18"/>
                <w:highlight w:val="yellow"/>
              </w:rPr>
            </w:pPr>
          </w:p>
        </w:tc>
      </w:tr>
      <w:tr w:rsidR="00EB3C40" w:rsidRPr="006B03BE" w14:paraId="7FB5AEBF" w14:textId="77777777" w:rsidTr="00DA3258">
        <w:trPr>
          <w:trHeight w:val="284"/>
        </w:trPr>
        <w:tc>
          <w:tcPr>
            <w:tcW w:w="1780" w:type="pct"/>
            <w:gridSpan w:val="2"/>
            <w:tcBorders>
              <w:top w:val="single" w:sz="2" w:space="0" w:color="auto"/>
              <w:left w:val="single" w:sz="2" w:space="0" w:color="auto"/>
              <w:bottom w:val="single" w:sz="2" w:space="0" w:color="auto"/>
              <w:right w:val="single" w:sz="2" w:space="0" w:color="auto"/>
            </w:tcBorders>
            <w:vAlign w:val="center"/>
          </w:tcPr>
          <w:p w14:paraId="1EC0624E"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山东太阳控股集团有限公司</w:t>
            </w:r>
          </w:p>
        </w:tc>
        <w:tc>
          <w:tcPr>
            <w:tcW w:w="501" w:type="pct"/>
            <w:tcBorders>
              <w:top w:val="single" w:sz="2" w:space="0" w:color="auto"/>
              <w:left w:val="single" w:sz="2" w:space="0" w:color="auto"/>
              <w:bottom w:val="single" w:sz="2" w:space="0" w:color="auto"/>
              <w:right w:val="single" w:sz="2" w:space="0" w:color="auto"/>
            </w:tcBorders>
            <w:vAlign w:val="center"/>
          </w:tcPr>
          <w:p w14:paraId="55880BF9"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hAnsi="Times New Roman" w:cs="Times New Roman"/>
                <w:sz w:val="18"/>
                <w:szCs w:val="18"/>
              </w:rPr>
              <w:t>境内非国有法人</w:t>
            </w:r>
          </w:p>
        </w:tc>
        <w:tc>
          <w:tcPr>
            <w:tcW w:w="433" w:type="pct"/>
            <w:tcBorders>
              <w:top w:val="single" w:sz="2" w:space="0" w:color="auto"/>
              <w:left w:val="single" w:sz="2" w:space="0" w:color="auto"/>
              <w:bottom w:val="single" w:sz="2" w:space="0" w:color="auto"/>
              <w:right w:val="single" w:sz="2" w:space="0" w:color="auto"/>
            </w:tcBorders>
            <w:vAlign w:val="center"/>
          </w:tcPr>
          <w:p w14:paraId="5F402DCA"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0.64%</w:t>
            </w:r>
          </w:p>
        </w:tc>
        <w:tc>
          <w:tcPr>
            <w:tcW w:w="570" w:type="pct"/>
            <w:gridSpan w:val="2"/>
            <w:tcBorders>
              <w:top w:val="single" w:sz="2" w:space="0" w:color="auto"/>
              <w:left w:val="single" w:sz="2" w:space="0" w:color="auto"/>
              <w:bottom w:val="single" w:sz="2" w:space="0" w:color="auto"/>
              <w:right w:val="single" w:sz="2" w:space="0" w:color="auto"/>
            </w:tcBorders>
            <w:vAlign w:val="center"/>
          </w:tcPr>
          <w:p w14:paraId="3C299286"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19,012,217</w:t>
            </w:r>
          </w:p>
        </w:tc>
        <w:tc>
          <w:tcPr>
            <w:tcW w:w="643" w:type="pct"/>
            <w:gridSpan w:val="2"/>
            <w:tcBorders>
              <w:top w:val="single" w:sz="2" w:space="0" w:color="auto"/>
              <w:left w:val="single" w:sz="2" w:space="0" w:color="auto"/>
              <w:bottom w:val="single" w:sz="2" w:space="0" w:color="auto"/>
              <w:right w:val="single" w:sz="2" w:space="0" w:color="auto"/>
            </w:tcBorders>
            <w:vAlign w:val="center"/>
          </w:tcPr>
          <w:p w14:paraId="21E6E6FD"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0</w:t>
            </w:r>
          </w:p>
        </w:tc>
        <w:tc>
          <w:tcPr>
            <w:tcW w:w="501" w:type="pct"/>
            <w:tcBorders>
              <w:top w:val="single" w:sz="2" w:space="0" w:color="auto"/>
              <w:left w:val="single" w:sz="2" w:space="0" w:color="auto"/>
              <w:bottom w:val="single" w:sz="2" w:space="0" w:color="auto"/>
              <w:right w:val="single" w:sz="2" w:space="0" w:color="auto"/>
            </w:tcBorders>
            <w:vAlign w:val="center"/>
          </w:tcPr>
          <w:p w14:paraId="32383640" w14:textId="77777777" w:rsidR="00EB3C40" w:rsidRPr="006B03BE" w:rsidRDefault="00EB3C40" w:rsidP="00A36C13">
            <w:pPr>
              <w:spacing w:line="240" w:lineRule="exact"/>
              <w:rPr>
                <w:rFonts w:ascii="Times New Roman" w:eastAsia="宋体" w:hAnsi="Times New Roman" w:cs="Times New Roman"/>
                <w:sz w:val="18"/>
                <w:szCs w:val="18"/>
                <w:highlight w:val="yellow"/>
              </w:rPr>
            </w:pPr>
          </w:p>
        </w:tc>
        <w:tc>
          <w:tcPr>
            <w:tcW w:w="571" w:type="pct"/>
            <w:tcBorders>
              <w:top w:val="single" w:sz="2" w:space="0" w:color="auto"/>
              <w:left w:val="single" w:sz="2" w:space="0" w:color="auto"/>
              <w:bottom w:val="single" w:sz="2" w:space="0" w:color="auto"/>
              <w:right w:val="single" w:sz="2" w:space="0" w:color="auto"/>
            </w:tcBorders>
            <w:vAlign w:val="center"/>
          </w:tcPr>
          <w:p w14:paraId="318613E3" w14:textId="77777777" w:rsidR="00EB3C40" w:rsidRPr="006B03BE" w:rsidRDefault="00EB3C40" w:rsidP="00A36C13">
            <w:pPr>
              <w:spacing w:line="240" w:lineRule="exact"/>
              <w:jc w:val="right"/>
              <w:rPr>
                <w:rFonts w:ascii="Times New Roman" w:eastAsia="宋体" w:hAnsi="Times New Roman" w:cs="Times New Roman"/>
                <w:sz w:val="18"/>
                <w:szCs w:val="18"/>
                <w:highlight w:val="yellow"/>
              </w:rPr>
            </w:pPr>
          </w:p>
        </w:tc>
      </w:tr>
      <w:tr w:rsidR="00EB3C40" w:rsidRPr="006B03BE" w14:paraId="46347C65" w14:textId="77777777" w:rsidTr="00DA3258">
        <w:trPr>
          <w:trHeight w:val="284"/>
        </w:trPr>
        <w:tc>
          <w:tcPr>
            <w:tcW w:w="1780" w:type="pct"/>
            <w:gridSpan w:val="2"/>
            <w:tcBorders>
              <w:top w:val="single" w:sz="2" w:space="0" w:color="auto"/>
              <w:left w:val="single" w:sz="2" w:space="0" w:color="auto"/>
              <w:bottom w:val="single" w:sz="2" w:space="0" w:color="auto"/>
              <w:right w:val="single" w:sz="2" w:space="0" w:color="auto"/>
            </w:tcBorders>
            <w:vAlign w:val="center"/>
          </w:tcPr>
          <w:p w14:paraId="77FDD9EF"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招商银行股份有限公司－南方中证</w:t>
            </w:r>
            <w:r w:rsidRPr="00CB0410">
              <w:rPr>
                <w:rFonts w:ascii="Times New Roman" w:eastAsia="宋体" w:hAnsi="Times New Roman" w:cs="Times New Roman" w:hint="eastAsia"/>
                <w:sz w:val="18"/>
                <w:szCs w:val="18"/>
              </w:rPr>
              <w:t>1000</w:t>
            </w:r>
            <w:r w:rsidRPr="00CB0410">
              <w:rPr>
                <w:rFonts w:ascii="Times New Roman" w:eastAsia="宋体" w:hAnsi="Times New Roman" w:cs="Times New Roman" w:hint="eastAsia"/>
                <w:sz w:val="18"/>
                <w:szCs w:val="18"/>
              </w:rPr>
              <w:t>交易型开放式指数证券投资基金</w:t>
            </w:r>
          </w:p>
        </w:tc>
        <w:tc>
          <w:tcPr>
            <w:tcW w:w="501" w:type="pct"/>
            <w:tcBorders>
              <w:top w:val="single" w:sz="2" w:space="0" w:color="auto"/>
              <w:left w:val="single" w:sz="2" w:space="0" w:color="auto"/>
              <w:bottom w:val="single" w:sz="2" w:space="0" w:color="auto"/>
              <w:right w:val="single" w:sz="2" w:space="0" w:color="auto"/>
            </w:tcBorders>
            <w:vAlign w:val="center"/>
          </w:tcPr>
          <w:p w14:paraId="609E8C1A"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其他</w:t>
            </w:r>
          </w:p>
        </w:tc>
        <w:tc>
          <w:tcPr>
            <w:tcW w:w="433" w:type="pct"/>
            <w:tcBorders>
              <w:top w:val="single" w:sz="2" w:space="0" w:color="auto"/>
              <w:left w:val="single" w:sz="2" w:space="0" w:color="auto"/>
              <w:bottom w:val="single" w:sz="2" w:space="0" w:color="auto"/>
              <w:right w:val="single" w:sz="2" w:space="0" w:color="auto"/>
            </w:tcBorders>
            <w:vAlign w:val="center"/>
          </w:tcPr>
          <w:p w14:paraId="3D719909"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0.55%</w:t>
            </w:r>
          </w:p>
        </w:tc>
        <w:tc>
          <w:tcPr>
            <w:tcW w:w="570" w:type="pct"/>
            <w:gridSpan w:val="2"/>
            <w:tcBorders>
              <w:top w:val="single" w:sz="2" w:space="0" w:color="auto"/>
              <w:left w:val="single" w:sz="2" w:space="0" w:color="auto"/>
              <w:bottom w:val="single" w:sz="2" w:space="0" w:color="auto"/>
              <w:right w:val="single" w:sz="2" w:space="0" w:color="auto"/>
            </w:tcBorders>
            <w:vAlign w:val="center"/>
          </w:tcPr>
          <w:p w14:paraId="4A08D512"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16,268,734</w:t>
            </w:r>
          </w:p>
        </w:tc>
        <w:tc>
          <w:tcPr>
            <w:tcW w:w="643" w:type="pct"/>
            <w:gridSpan w:val="2"/>
            <w:tcBorders>
              <w:top w:val="single" w:sz="2" w:space="0" w:color="auto"/>
              <w:left w:val="single" w:sz="2" w:space="0" w:color="auto"/>
              <w:bottom w:val="single" w:sz="2" w:space="0" w:color="auto"/>
              <w:right w:val="single" w:sz="2" w:space="0" w:color="auto"/>
            </w:tcBorders>
            <w:vAlign w:val="center"/>
          </w:tcPr>
          <w:p w14:paraId="4FE2F578"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0</w:t>
            </w:r>
          </w:p>
        </w:tc>
        <w:tc>
          <w:tcPr>
            <w:tcW w:w="501" w:type="pct"/>
            <w:tcBorders>
              <w:top w:val="single" w:sz="2" w:space="0" w:color="auto"/>
              <w:left w:val="single" w:sz="2" w:space="0" w:color="auto"/>
              <w:bottom w:val="single" w:sz="2" w:space="0" w:color="auto"/>
              <w:right w:val="single" w:sz="2" w:space="0" w:color="auto"/>
            </w:tcBorders>
            <w:vAlign w:val="center"/>
          </w:tcPr>
          <w:p w14:paraId="50EFE5F1" w14:textId="77777777" w:rsidR="00EB3C40" w:rsidRPr="006B03BE" w:rsidRDefault="00EB3C40" w:rsidP="00A36C13">
            <w:pPr>
              <w:spacing w:line="240" w:lineRule="exact"/>
              <w:rPr>
                <w:rFonts w:ascii="Times New Roman" w:eastAsia="宋体" w:hAnsi="Times New Roman" w:cs="Times New Roman"/>
                <w:sz w:val="18"/>
                <w:szCs w:val="18"/>
                <w:highlight w:val="yellow"/>
              </w:rPr>
            </w:pPr>
          </w:p>
        </w:tc>
        <w:tc>
          <w:tcPr>
            <w:tcW w:w="571" w:type="pct"/>
            <w:tcBorders>
              <w:top w:val="single" w:sz="2" w:space="0" w:color="auto"/>
              <w:left w:val="single" w:sz="2" w:space="0" w:color="auto"/>
              <w:bottom w:val="single" w:sz="2" w:space="0" w:color="auto"/>
              <w:right w:val="single" w:sz="2" w:space="0" w:color="auto"/>
            </w:tcBorders>
            <w:vAlign w:val="center"/>
          </w:tcPr>
          <w:p w14:paraId="1E55373A" w14:textId="77777777" w:rsidR="00EB3C40" w:rsidRPr="006B03BE" w:rsidRDefault="00EB3C40" w:rsidP="00A36C13">
            <w:pPr>
              <w:spacing w:line="240" w:lineRule="exact"/>
              <w:jc w:val="right"/>
              <w:rPr>
                <w:rFonts w:ascii="Times New Roman" w:eastAsia="宋体" w:hAnsi="Times New Roman" w:cs="Times New Roman"/>
                <w:sz w:val="18"/>
                <w:szCs w:val="18"/>
                <w:highlight w:val="yellow"/>
              </w:rPr>
            </w:pPr>
          </w:p>
        </w:tc>
      </w:tr>
      <w:tr w:rsidR="00EB3C40" w:rsidRPr="006B03BE" w14:paraId="1B9B6B02" w14:textId="77777777" w:rsidTr="00DA3258">
        <w:trPr>
          <w:trHeight w:val="284"/>
        </w:trPr>
        <w:tc>
          <w:tcPr>
            <w:tcW w:w="1780" w:type="pct"/>
            <w:gridSpan w:val="2"/>
            <w:tcBorders>
              <w:top w:val="single" w:sz="2" w:space="0" w:color="auto"/>
              <w:left w:val="single" w:sz="2" w:space="0" w:color="auto"/>
              <w:bottom w:val="single" w:sz="2" w:space="0" w:color="auto"/>
              <w:right w:val="single" w:sz="2" w:space="0" w:color="auto"/>
            </w:tcBorders>
            <w:vAlign w:val="center"/>
          </w:tcPr>
          <w:p w14:paraId="6694FDBD"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eastAsia="宋体" w:hAnsi="Times New Roman" w:cs="Times New Roman"/>
                <w:sz w:val="18"/>
                <w:szCs w:val="18"/>
              </w:rPr>
              <w:t>VANGUARD TOTAL INTERNATIONAL STOCK INDEX FUND</w:t>
            </w:r>
          </w:p>
        </w:tc>
        <w:tc>
          <w:tcPr>
            <w:tcW w:w="501" w:type="pct"/>
            <w:tcBorders>
              <w:top w:val="single" w:sz="2" w:space="0" w:color="auto"/>
              <w:left w:val="single" w:sz="2" w:space="0" w:color="auto"/>
              <w:bottom w:val="single" w:sz="2" w:space="0" w:color="auto"/>
              <w:right w:val="single" w:sz="2" w:space="0" w:color="auto"/>
            </w:tcBorders>
            <w:vAlign w:val="center"/>
          </w:tcPr>
          <w:p w14:paraId="7CD72DB3"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hAnsi="Times New Roman" w:cs="Times New Roman"/>
                <w:sz w:val="18"/>
                <w:szCs w:val="18"/>
              </w:rPr>
              <w:t>境外法人</w:t>
            </w:r>
          </w:p>
        </w:tc>
        <w:tc>
          <w:tcPr>
            <w:tcW w:w="433" w:type="pct"/>
            <w:tcBorders>
              <w:top w:val="single" w:sz="2" w:space="0" w:color="auto"/>
              <w:left w:val="single" w:sz="2" w:space="0" w:color="auto"/>
              <w:bottom w:val="single" w:sz="2" w:space="0" w:color="auto"/>
              <w:right w:val="single" w:sz="2" w:space="0" w:color="auto"/>
            </w:tcBorders>
            <w:vAlign w:val="center"/>
          </w:tcPr>
          <w:p w14:paraId="66011766"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0.50%</w:t>
            </w:r>
          </w:p>
        </w:tc>
        <w:tc>
          <w:tcPr>
            <w:tcW w:w="570" w:type="pct"/>
            <w:gridSpan w:val="2"/>
            <w:tcBorders>
              <w:top w:val="single" w:sz="2" w:space="0" w:color="auto"/>
              <w:left w:val="single" w:sz="2" w:space="0" w:color="auto"/>
              <w:bottom w:val="single" w:sz="2" w:space="0" w:color="auto"/>
              <w:right w:val="single" w:sz="2" w:space="0" w:color="auto"/>
            </w:tcBorders>
            <w:vAlign w:val="center"/>
          </w:tcPr>
          <w:p w14:paraId="52EB8922"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14,771,945</w:t>
            </w:r>
          </w:p>
        </w:tc>
        <w:tc>
          <w:tcPr>
            <w:tcW w:w="643" w:type="pct"/>
            <w:gridSpan w:val="2"/>
            <w:tcBorders>
              <w:top w:val="single" w:sz="2" w:space="0" w:color="auto"/>
              <w:left w:val="single" w:sz="2" w:space="0" w:color="auto"/>
              <w:bottom w:val="single" w:sz="2" w:space="0" w:color="auto"/>
              <w:right w:val="single" w:sz="2" w:space="0" w:color="auto"/>
            </w:tcBorders>
            <w:vAlign w:val="center"/>
          </w:tcPr>
          <w:p w14:paraId="30F8B877"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0</w:t>
            </w:r>
          </w:p>
        </w:tc>
        <w:tc>
          <w:tcPr>
            <w:tcW w:w="501" w:type="pct"/>
            <w:tcBorders>
              <w:top w:val="single" w:sz="2" w:space="0" w:color="auto"/>
              <w:left w:val="single" w:sz="2" w:space="0" w:color="auto"/>
              <w:bottom w:val="single" w:sz="2" w:space="0" w:color="auto"/>
              <w:right w:val="single" w:sz="2" w:space="0" w:color="auto"/>
            </w:tcBorders>
            <w:vAlign w:val="center"/>
          </w:tcPr>
          <w:p w14:paraId="50C98246" w14:textId="77777777" w:rsidR="00EB3C40" w:rsidRPr="006B03BE" w:rsidRDefault="00EB3C40" w:rsidP="00A36C13">
            <w:pPr>
              <w:spacing w:line="240" w:lineRule="exact"/>
              <w:rPr>
                <w:rFonts w:ascii="Times New Roman" w:eastAsia="宋体" w:hAnsi="Times New Roman" w:cs="Times New Roman"/>
                <w:sz w:val="18"/>
                <w:szCs w:val="18"/>
                <w:highlight w:val="yellow"/>
              </w:rPr>
            </w:pPr>
          </w:p>
        </w:tc>
        <w:tc>
          <w:tcPr>
            <w:tcW w:w="571" w:type="pct"/>
            <w:tcBorders>
              <w:top w:val="single" w:sz="2" w:space="0" w:color="auto"/>
              <w:left w:val="single" w:sz="2" w:space="0" w:color="auto"/>
              <w:bottom w:val="single" w:sz="2" w:space="0" w:color="auto"/>
              <w:right w:val="single" w:sz="2" w:space="0" w:color="auto"/>
            </w:tcBorders>
            <w:vAlign w:val="center"/>
          </w:tcPr>
          <w:p w14:paraId="5D97977C" w14:textId="77777777" w:rsidR="00EB3C40" w:rsidRPr="006B03BE" w:rsidRDefault="00EB3C40" w:rsidP="00A36C13">
            <w:pPr>
              <w:spacing w:line="240" w:lineRule="exact"/>
              <w:jc w:val="right"/>
              <w:rPr>
                <w:rFonts w:ascii="Times New Roman" w:eastAsia="宋体" w:hAnsi="Times New Roman" w:cs="Times New Roman"/>
                <w:sz w:val="18"/>
                <w:szCs w:val="18"/>
                <w:highlight w:val="yellow"/>
              </w:rPr>
            </w:pPr>
          </w:p>
        </w:tc>
      </w:tr>
      <w:tr w:rsidR="00EB3C40" w:rsidRPr="006B03BE" w14:paraId="11A7D708" w14:textId="77777777" w:rsidTr="00DA3258">
        <w:trPr>
          <w:trHeight w:val="284"/>
        </w:trPr>
        <w:tc>
          <w:tcPr>
            <w:tcW w:w="1780" w:type="pct"/>
            <w:gridSpan w:val="2"/>
            <w:tcBorders>
              <w:top w:val="single" w:sz="2" w:space="0" w:color="auto"/>
              <w:left w:val="single" w:sz="2" w:space="0" w:color="auto"/>
              <w:bottom w:val="single" w:sz="2" w:space="0" w:color="auto"/>
              <w:right w:val="single" w:sz="2" w:space="0" w:color="auto"/>
            </w:tcBorders>
            <w:vAlign w:val="center"/>
          </w:tcPr>
          <w:p w14:paraId="3464E1FA"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eastAsia="宋体" w:hAnsi="Times New Roman" w:cs="Times New Roman"/>
                <w:sz w:val="18"/>
                <w:szCs w:val="18"/>
              </w:rPr>
              <w:t>VANGUARD EMERGING MARKETS STOCK INDEX FUND</w:t>
            </w:r>
          </w:p>
        </w:tc>
        <w:tc>
          <w:tcPr>
            <w:tcW w:w="501" w:type="pct"/>
            <w:tcBorders>
              <w:top w:val="single" w:sz="2" w:space="0" w:color="auto"/>
              <w:left w:val="single" w:sz="2" w:space="0" w:color="auto"/>
              <w:bottom w:val="single" w:sz="2" w:space="0" w:color="auto"/>
              <w:right w:val="single" w:sz="2" w:space="0" w:color="auto"/>
            </w:tcBorders>
            <w:vAlign w:val="center"/>
          </w:tcPr>
          <w:p w14:paraId="1D3DFAC8" w14:textId="77777777" w:rsidR="00EB3C40" w:rsidRPr="00CB0410" w:rsidRDefault="00EB3C40" w:rsidP="00A36C13">
            <w:pPr>
              <w:spacing w:line="240" w:lineRule="exact"/>
              <w:rPr>
                <w:rFonts w:ascii="Times New Roman" w:eastAsia="宋体" w:hAnsi="Times New Roman" w:cs="Times New Roman"/>
                <w:sz w:val="18"/>
                <w:szCs w:val="18"/>
              </w:rPr>
            </w:pPr>
            <w:r w:rsidRPr="00CB0410">
              <w:rPr>
                <w:rFonts w:ascii="Times New Roman" w:hAnsi="Times New Roman" w:cs="Times New Roman"/>
                <w:sz w:val="18"/>
                <w:szCs w:val="18"/>
              </w:rPr>
              <w:t>境外法人</w:t>
            </w:r>
          </w:p>
        </w:tc>
        <w:tc>
          <w:tcPr>
            <w:tcW w:w="433" w:type="pct"/>
            <w:tcBorders>
              <w:top w:val="single" w:sz="2" w:space="0" w:color="auto"/>
              <w:left w:val="single" w:sz="2" w:space="0" w:color="auto"/>
              <w:bottom w:val="single" w:sz="2" w:space="0" w:color="auto"/>
              <w:right w:val="single" w:sz="2" w:space="0" w:color="auto"/>
            </w:tcBorders>
            <w:vAlign w:val="center"/>
          </w:tcPr>
          <w:p w14:paraId="6DCA7EA7"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0.38%</w:t>
            </w:r>
          </w:p>
        </w:tc>
        <w:tc>
          <w:tcPr>
            <w:tcW w:w="570" w:type="pct"/>
            <w:gridSpan w:val="2"/>
            <w:tcBorders>
              <w:top w:val="single" w:sz="2" w:space="0" w:color="auto"/>
              <w:left w:val="single" w:sz="2" w:space="0" w:color="auto"/>
              <w:bottom w:val="single" w:sz="2" w:space="0" w:color="auto"/>
              <w:right w:val="single" w:sz="2" w:space="0" w:color="auto"/>
            </w:tcBorders>
            <w:vAlign w:val="center"/>
          </w:tcPr>
          <w:p w14:paraId="0C69CF1F"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sz w:val="18"/>
                <w:szCs w:val="18"/>
              </w:rPr>
              <w:t>11,271,946</w:t>
            </w:r>
          </w:p>
        </w:tc>
        <w:tc>
          <w:tcPr>
            <w:tcW w:w="643" w:type="pct"/>
            <w:gridSpan w:val="2"/>
            <w:tcBorders>
              <w:top w:val="single" w:sz="2" w:space="0" w:color="auto"/>
              <w:left w:val="single" w:sz="2" w:space="0" w:color="auto"/>
              <w:bottom w:val="single" w:sz="2" w:space="0" w:color="auto"/>
              <w:right w:val="single" w:sz="2" w:space="0" w:color="auto"/>
            </w:tcBorders>
            <w:vAlign w:val="center"/>
          </w:tcPr>
          <w:p w14:paraId="523B94E1" w14:textId="77777777" w:rsidR="00EB3C40" w:rsidRPr="00CB0410" w:rsidRDefault="00EB3C40" w:rsidP="00A36C13">
            <w:pPr>
              <w:spacing w:line="240" w:lineRule="exact"/>
              <w:jc w:val="right"/>
              <w:rPr>
                <w:rFonts w:ascii="Times New Roman" w:eastAsia="宋体" w:hAnsi="Times New Roman" w:cs="Times New Roman"/>
                <w:sz w:val="18"/>
                <w:szCs w:val="18"/>
              </w:rPr>
            </w:pPr>
            <w:r w:rsidRPr="00CB0410">
              <w:rPr>
                <w:rFonts w:ascii="Times New Roman" w:eastAsia="宋体" w:hAnsi="Times New Roman" w:cs="Times New Roman" w:hint="eastAsia"/>
                <w:sz w:val="18"/>
                <w:szCs w:val="18"/>
              </w:rPr>
              <w:t>0</w:t>
            </w:r>
          </w:p>
        </w:tc>
        <w:tc>
          <w:tcPr>
            <w:tcW w:w="501" w:type="pct"/>
            <w:tcBorders>
              <w:top w:val="single" w:sz="2" w:space="0" w:color="auto"/>
              <w:left w:val="single" w:sz="2" w:space="0" w:color="auto"/>
              <w:bottom w:val="single" w:sz="2" w:space="0" w:color="auto"/>
              <w:right w:val="single" w:sz="2" w:space="0" w:color="auto"/>
            </w:tcBorders>
            <w:vAlign w:val="center"/>
          </w:tcPr>
          <w:p w14:paraId="52CB538E" w14:textId="77777777" w:rsidR="00EB3C40" w:rsidRPr="006B03BE" w:rsidRDefault="00EB3C40" w:rsidP="00A36C13">
            <w:pPr>
              <w:spacing w:line="240" w:lineRule="exact"/>
              <w:rPr>
                <w:rFonts w:ascii="Times New Roman" w:eastAsia="宋体" w:hAnsi="Times New Roman" w:cs="Times New Roman"/>
                <w:sz w:val="18"/>
                <w:szCs w:val="18"/>
                <w:highlight w:val="yellow"/>
              </w:rPr>
            </w:pPr>
          </w:p>
        </w:tc>
        <w:tc>
          <w:tcPr>
            <w:tcW w:w="571" w:type="pct"/>
            <w:tcBorders>
              <w:top w:val="single" w:sz="2" w:space="0" w:color="auto"/>
              <w:left w:val="single" w:sz="2" w:space="0" w:color="auto"/>
              <w:bottom w:val="single" w:sz="2" w:space="0" w:color="auto"/>
              <w:right w:val="single" w:sz="2" w:space="0" w:color="auto"/>
            </w:tcBorders>
            <w:vAlign w:val="center"/>
          </w:tcPr>
          <w:p w14:paraId="5D5143EE" w14:textId="77777777" w:rsidR="00EB3C40" w:rsidRPr="006B03BE" w:rsidRDefault="00EB3C40" w:rsidP="00A36C13">
            <w:pPr>
              <w:spacing w:line="240" w:lineRule="exact"/>
              <w:jc w:val="right"/>
              <w:rPr>
                <w:rFonts w:ascii="Times New Roman" w:eastAsia="宋体" w:hAnsi="Times New Roman" w:cs="Times New Roman"/>
                <w:sz w:val="18"/>
                <w:szCs w:val="18"/>
                <w:highlight w:val="yellow"/>
              </w:rPr>
            </w:pPr>
          </w:p>
        </w:tc>
      </w:tr>
      <w:tr w:rsidR="00EB3C40" w:rsidRPr="006B03BE" w14:paraId="314D0190" w14:textId="77777777" w:rsidTr="00DA3258">
        <w:trPr>
          <w:trHeight w:val="284"/>
        </w:trPr>
        <w:tc>
          <w:tcPr>
            <w:tcW w:w="5000" w:type="pct"/>
            <w:gridSpan w:val="10"/>
            <w:tcBorders>
              <w:top w:val="single" w:sz="2" w:space="0" w:color="auto"/>
              <w:left w:val="single" w:sz="2" w:space="0" w:color="auto"/>
              <w:bottom w:val="single" w:sz="2" w:space="0" w:color="auto"/>
              <w:right w:val="single" w:sz="2" w:space="0" w:color="auto"/>
            </w:tcBorders>
            <w:shd w:val="clear" w:color="auto" w:fill="D3D3D3"/>
            <w:vAlign w:val="center"/>
          </w:tcPr>
          <w:p w14:paraId="6EF11203" w14:textId="77777777" w:rsidR="00EB3C40" w:rsidRPr="006B03BE" w:rsidRDefault="00EB3C40" w:rsidP="00A36C13">
            <w:pPr>
              <w:spacing w:line="240" w:lineRule="exact"/>
              <w:jc w:val="center"/>
              <w:rPr>
                <w:rFonts w:ascii="Times New Roman" w:eastAsia="宋体" w:hAnsi="Times New Roman" w:cs="Times New Roman"/>
                <w:sz w:val="18"/>
                <w:szCs w:val="18"/>
                <w:highlight w:val="yellow"/>
              </w:rPr>
            </w:pPr>
            <w:r w:rsidRPr="00941B60">
              <w:rPr>
                <w:rFonts w:ascii="Times New Roman" w:eastAsia="宋体" w:hAnsi="Times New Roman" w:cs="Times New Roman"/>
                <w:sz w:val="18"/>
                <w:szCs w:val="18"/>
              </w:rPr>
              <w:t>前</w:t>
            </w:r>
            <w:r w:rsidRPr="00941B60">
              <w:rPr>
                <w:rFonts w:ascii="Times New Roman" w:eastAsia="宋体" w:hAnsi="Times New Roman" w:cs="Times New Roman"/>
                <w:sz w:val="18"/>
                <w:szCs w:val="18"/>
              </w:rPr>
              <w:t>10</w:t>
            </w:r>
            <w:r w:rsidRPr="00941B60">
              <w:rPr>
                <w:rFonts w:ascii="Times New Roman" w:eastAsia="宋体" w:hAnsi="Times New Roman" w:cs="Times New Roman"/>
                <w:sz w:val="18"/>
                <w:szCs w:val="18"/>
              </w:rPr>
              <w:t>名无限</w:t>
            </w:r>
            <w:proofErr w:type="gramStart"/>
            <w:r w:rsidRPr="00941B60">
              <w:rPr>
                <w:rFonts w:ascii="Times New Roman" w:eastAsia="宋体" w:hAnsi="Times New Roman" w:cs="Times New Roman"/>
                <w:sz w:val="18"/>
                <w:szCs w:val="18"/>
              </w:rPr>
              <w:t>售条件</w:t>
            </w:r>
            <w:proofErr w:type="gramEnd"/>
            <w:r w:rsidRPr="00941B60">
              <w:rPr>
                <w:rFonts w:ascii="Times New Roman" w:eastAsia="宋体" w:hAnsi="Times New Roman" w:cs="Times New Roman"/>
                <w:sz w:val="18"/>
                <w:szCs w:val="18"/>
              </w:rPr>
              <w:t>股东持股情况（不含通过转融通出借股份、高管锁定股）</w:t>
            </w:r>
          </w:p>
        </w:tc>
      </w:tr>
      <w:tr w:rsidR="00EB3C40" w:rsidRPr="006B03BE" w14:paraId="2AC839F6" w14:textId="77777777" w:rsidTr="00DA3258">
        <w:trPr>
          <w:trHeight w:val="284"/>
        </w:trPr>
        <w:tc>
          <w:tcPr>
            <w:tcW w:w="2994" w:type="pct"/>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241D08B" w14:textId="77777777" w:rsidR="00EB3C40" w:rsidRPr="00125F53" w:rsidRDefault="00EB3C40" w:rsidP="00A36C13">
            <w:pPr>
              <w:spacing w:line="240" w:lineRule="exact"/>
              <w:jc w:val="center"/>
              <w:rPr>
                <w:rFonts w:ascii="Times New Roman" w:eastAsia="宋体" w:hAnsi="Times New Roman" w:cs="Times New Roman"/>
                <w:sz w:val="18"/>
                <w:szCs w:val="18"/>
              </w:rPr>
            </w:pPr>
            <w:r w:rsidRPr="00125F53">
              <w:rPr>
                <w:rFonts w:ascii="Times New Roman" w:eastAsia="宋体" w:hAnsi="Times New Roman" w:cs="Times New Roman"/>
                <w:sz w:val="18"/>
                <w:szCs w:val="18"/>
              </w:rPr>
              <w:t>股东名称</w:t>
            </w:r>
          </w:p>
        </w:tc>
        <w:tc>
          <w:tcPr>
            <w:tcW w:w="575" w:type="pct"/>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1EA5F87" w14:textId="77777777" w:rsidR="00EB3C40" w:rsidRPr="00125F53" w:rsidRDefault="00EB3C40" w:rsidP="00A36C13">
            <w:pPr>
              <w:spacing w:line="240" w:lineRule="exact"/>
              <w:jc w:val="center"/>
              <w:rPr>
                <w:rFonts w:ascii="Times New Roman" w:eastAsia="宋体" w:hAnsi="Times New Roman" w:cs="Times New Roman"/>
                <w:sz w:val="18"/>
                <w:szCs w:val="18"/>
              </w:rPr>
            </w:pPr>
            <w:r w:rsidRPr="00125F53">
              <w:rPr>
                <w:rFonts w:ascii="Times New Roman" w:eastAsia="宋体" w:hAnsi="Times New Roman" w:cs="Times New Roman"/>
                <w:sz w:val="18"/>
                <w:szCs w:val="18"/>
              </w:rPr>
              <w:t>持有无限</w:t>
            </w:r>
            <w:proofErr w:type="gramStart"/>
            <w:r w:rsidRPr="00125F53">
              <w:rPr>
                <w:rFonts w:ascii="Times New Roman" w:eastAsia="宋体" w:hAnsi="Times New Roman" w:cs="Times New Roman"/>
                <w:sz w:val="18"/>
                <w:szCs w:val="18"/>
              </w:rPr>
              <w:t>售条件</w:t>
            </w:r>
            <w:proofErr w:type="gramEnd"/>
            <w:r w:rsidRPr="00125F53">
              <w:rPr>
                <w:rFonts w:ascii="Times New Roman" w:eastAsia="宋体" w:hAnsi="Times New Roman" w:cs="Times New Roman"/>
                <w:sz w:val="18"/>
                <w:szCs w:val="18"/>
              </w:rPr>
              <w:t>股份数量</w:t>
            </w:r>
          </w:p>
        </w:tc>
        <w:tc>
          <w:tcPr>
            <w:tcW w:w="1431" w:type="pct"/>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75FA19F" w14:textId="77777777" w:rsidR="00EB3C40" w:rsidRPr="00125F53" w:rsidRDefault="00EB3C40" w:rsidP="00A36C13">
            <w:pPr>
              <w:spacing w:line="240" w:lineRule="exact"/>
              <w:jc w:val="center"/>
              <w:rPr>
                <w:rFonts w:ascii="Times New Roman" w:eastAsia="宋体" w:hAnsi="Times New Roman" w:cs="Times New Roman"/>
                <w:sz w:val="18"/>
                <w:szCs w:val="18"/>
              </w:rPr>
            </w:pPr>
            <w:r w:rsidRPr="00125F53">
              <w:rPr>
                <w:rFonts w:ascii="Times New Roman" w:eastAsia="宋体" w:hAnsi="Times New Roman" w:cs="Times New Roman"/>
                <w:sz w:val="18"/>
                <w:szCs w:val="18"/>
              </w:rPr>
              <w:t>股份种类及数量</w:t>
            </w:r>
          </w:p>
        </w:tc>
      </w:tr>
      <w:tr w:rsidR="00EB3C40" w:rsidRPr="006B03BE" w14:paraId="00841166" w14:textId="77777777" w:rsidTr="00DA3258">
        <w:trPr>
          <w:trHeight w:val="284"/>
        </w:trPr>
        <w:tc>
          <w:tcPr>
            <w:tcW w:w="2994" w:type="pct"/>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14:paraId="5E646D1B" w14:textId="77777777" w:rsidR="00EB3C40" w:rsidRPr="00125F53" w:rsidRDefault="00EB3C40" w:rsidP="00A36C13">
            <w:pPr>
              <w:rPr>
                <w:rFonts w:ascii="Times New Roman" w:hAnsi="Times New Roman" w:cs="Times New Roman"/>
              </w:rPr>
            </w:pPr>
          </w:p>
        </w:tc>
        <w:tc>
          <w:tcPr>
            <w:tcW w:w="575" w:type="pct"/>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4DBA7D60" w14:textId="77777777" w:rsidR="00EB3C40" w:rsidRPr="00125F53" w:rsidRDefault="00EB3C40" w:rsidP="00A36C13">
            <w:pPr>
              <w:rPr>
                <w:rFonts w:ascii="Times New Roman" w:hAnsi="Times New Roman" w:cs="Times New Roman"/>
              </w:rPr>
            </w:pPr>
          </w:p>
        </w:tc>
        <w:tc>
          <w:tcPr>
            <w:tcW w:w="860"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6689A2E" w14:textId="77777777" w:rsidR="00EB3C40" w:rsidRPr="00125F53" w:rsidRDefault="00EB3C40" w:rsidP="00A36C13">
            <w:pPr>
              <w:spacing w:line="240" w:lineRule="exact"/>
              <w:jc w:val="center"/>
              <w:rPr>
                <w:rFonts w:ascii="Times New Roman" w:eastAsia="宋体" w:hAnsi="Times New Roman" w:cs="Times New Roman"/>
                <w:sz w:val="18"/>
                <w:szCs w:val="18"/>
              </w:rPr>
            </w:pPr>
            <w:r w:rsidRPr="00125F53">
              <w:rPr>
                <w:rFonts w:ascii="Times New Roman" w:eastAsia="宋体" w:hAnsi="Times New Roman" w:cs="Times New Roman"/>
                <w:sz w:val="18"/>
                <w:szCs w:val="18"/>
              </w:rPr>
              <w:t>股份种类</w:t>
            </w:r>
          </w:p>
        </w:tc>
        <w:tc>
          <w:tcPr>
            <w:tcW w:w="571" w:type="pct"/>
            <w:tcBorders>
              <w:top w:val="single" w:sz="2" w:space="0" w:color="auto"/>
              <w:left w:val="single" w:sz="2" w:space="0" w:color="auto"/>
              <w:bottom w:val="single" w:sz="2" w:space="0" w:color="auto"/>
              <w:right w:val="single" w:sz="2" w:space="0" w:color="auto"/>
            </w:tcBorders>
            <w:shd w:val="clear" w:color="auto" w:fill="D3D3D3"/>
            <w:vAlign w:val="center"/>
          </w:tcPr>
          <w:p w14:paraId="75EF8311" w14:textId="77777777" w:rsidR="00EB3C40" w:rsidRPr="00125F53" w:rsidRDefault="00EB3C40" w:rsidP="00A36C13">
            <w:pPr>
              <w:spacing w:line="240" w:lineRule="exact"/>
              <w:jc w:val="center"/>
              <w:rPr>
                <w:rFonts w:ascii="Times New Roman" w:eastAsia="宋体" w:hAnsi="Times New Roman" w:cs="Times New Roman"/>
                <w:sz w:val="18"/>
                <w:szCs w:val="18"/>
              </w:rPr>
            </w:pPr>
            <w:r w:rsidRPr="00125F53">
              <w:rPr>
                <w:rFonts w:ascii="Times New Roman" w:eastAsia="宋体" w:hAnsi="Times New Roman" w:cs="Times New Roman"/>
                <w:sz w:val="18"/>
                <w:szCs w:val="18"/>
              </w:rPr>
              <w:t>数量</w:t>
            </w:r>
          </w:p>
        </w:tc>
      </w:tr>
      <w:tr w:rsidR="00EB3C40" w:rsidRPr="006B03BE" w14:paraId="1D7158E7" w14:textId="77777777" w:rsidTr="00DA3258">
        <w:trPr>
          <w:trHeight w:val="284"/>
        </w:trPr>
        <w:tc>
          <w:tcPr>
            <w:tcW w:w="2994" w:type="pct"/>
            <w:gridSpan w:val="5"/>
            <w:tcBorders>
              <w:top w:val="single" w:sz="2" w:space="0" w:color="auto"/>
              <w:left w:val="single" w:sz="2" w:space="0" w:color="auto"/>
              <w:bottom w:val="single" w:sz="2" w:space="0" w:color="auto"/>
              <w:right w:val="single" w:sz="2" w:space="0" w:color="auto"/>
            </w:tcBorders>
            <w:vAlign w:val="center"/>
          </w:tcPr>
          <w:p w14:paraId="659C3105"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eastAsia="宋体" w:hAnsi="Times New Roman" w:cs="Times New Roman" w:hint="eastAsia"/>
                <w:sz w:val="18"/>
                <w:szCs w:val="18"/>
              </w:rPr>
              <w:t>晨鸣控股有限公司</w:t>
            </w:r>
          </w:p>
        </w:tc>
        <w:tc>
          <w:tcPr>
            <w:tcW w:w="575" w:type="pct"/>
            <w:gridSpan w:val="2"/>
            <w:tcBorders>
              <w:top w:val="single" w:sz="2" w:space="0" w:color="auto"/>
              <w:left w:val="single" w:sz="2" w:space="0" w:color="auto"/>
              <w:bottom w:val="single" w:sz="2" w:space="0" w:color="auto"/>
              <w:right w:val="single" w:sz="2" w:space="0" w:color="auto"/>
            </w:tcBorders>
            <w:vAlign w:val="center"/>
          </w:tcPr>
          <w:p w14:paraId="34118B26"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457,322,919</w:t>
            </w:r>
          </w:p>
        </w:tc>
        <w:tc>
          <w:tcPr>
            <w:tcW w:w="860" w:type="pct"/>
            <w:gridSpan w:val="2"/>
            <w:tcBorders>
              <w:top w:val="single" w:sz="2" w:space="0" w:color="auto"/>
              <w:left w:val="single" w:sz="2" w:space="0" w:color="auto"/>
              <w:bottom w:val="single" w:sz="2" w:space="0" w:color="auto"/>
              <w:right w:val="single" w:sz="2" w:space="0" w:color="auto"/>
            </w:tcBorders>
            <w:vAlign w:val="center"/>
          </w:tcPr>
          <w:p w14:paraId="2013F930"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人民币普通股</w:t>
            </w:r>
          </w:p>
        </w:tc>
        <w:tc>
          <w:tcPr>
            <w:tcW w:w="571" w:type="pct"/>
            <w:tcBorders>
              <w:top w:val="single" w:sz="2" w:space="0" w:color="auto"/>
              <w:left w:val="single" w:sz="2" w:space="0" w:color="auto"/>
              <w:bottom w:val="single" w:sz="2" w:space="0" w:color="auto"/>
              <w:right w:val="single" w:sz="2" w:space="0" w:color="auto"/>
            </w:tcBorders>
            <w:vAlign w:val="center"/>
          </w:tcPr>
          <w:p w14:paraId="394B6BBF"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457,322,919</w:t>
            </w:r>
          </w:p>
        </w:tc>
      </w:tr>
      <w:tr w:rsidR="00EB3C40" w:rsidRPr="006B03BE" w14:paraId="191C74BB" w14:textId="77777777" w:rsidTr="00DA3258">
        <w:trPr>
          <w:trHeight w:val="284"/>
        </w:trPr>
        <w:tc>
          <w:tcPr>
            <w:tcW w:w="2994" w:type="pct"/>
            <w:gridSpan w:val="5"/>
            <w:tcBorders>
              <w:top w:val="single" w:sz="2" w:space="0" w:color="auto"/>
              <w:left w:val="single" w:sz="2" w:space="0" w:color="auto"/>
              <w:bottom w:val="single" w:sz="2" w:space="0" w:color="auto"/>
              <w:right w:val="single" w:sz="2" w:space="0" w:color="auto"/>
            </w:tcBorders>
            <w:vAlign w:val="center"/>
          </w:tcPr>
          <w:p w14:paraId="206C5995"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eastAsia="宋体" w:hAnsi="Times New Roman" w:cs="Times New Roman"/>
                <w:sz w:val="18"/>
                <w:szCs w:val="18"/>
              </w:rPr>
              <w:t xml:space="preserve">HKSCC NOMINEES LIMITED  </w:t>
            </w:r>
          </w:p>
        </w:tc>
        <w:tc>
          <w:tcPr>
            <w:tcW w:w="575" w:type="pct"/>
            <w:gridSpan w:val="2"/>
            <w:tcBorders>
              <w:top w:val="single" w:sz="2" w:space="0" w:color="auto"/>
              <w:left w:val="single" w:sz="2" w:space="0" w:color="auto"/>
              <w:bottom w:val="single" w:sz="2" w:space="0" w:color="auto"/>
              <w:right w:val="single" w:sz="2" w:space="0" w:color="auto"/>
            </w:tcBorders>
            <w:vAlign w:val="center"/>
          </w:tcPr>
          <w:p w14:paraId="77B55D6D"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373,293,025</w:t>
            </w:r>
          </w:p>
        </w:tc>
        <w:tc>
          <w:tcPr>
            <w:tcW w:w="860" w:type="pct"/>
            <w:gridSpan w:val="2"/>
            <w:tcBorders>
              <w:top w:val="single" w:sz="2" w:space="0" w:color="auto"/>
              <w:left w:val="single" w:sz="2" w:space="0" w:color="auto"/>
              <w:bottom w:val="single" w:sz="2" w:space="0" w:color="auto"/>
              <w:right w:val="single" w:sz="2" w:space="0" w:color="auto"/>
            </w:tcBorders>
            <w:vAlign w:val="center"/>
          </w:tcPr>
          <w:p w14:paraId="03CE1690"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境外上市外资股</w:t>
            </w:r>
          </w:p>
        </w:tc>
        <w:tc>
          <w:tcPr>
            <w:tcW w:w="571" w:type="pct"/>
            <w:tcBorders>
              <w:top w:val="single" w:sz="2" w:space="0" w:color="auto"/>
              <w:left w:val="single" w:sz="2" w:space="0" w:color="auto"/>
              <w:bottom w:val="single" w:sz="2" w:space="0" w:color="auto"/>
              <w:right w:val="single" w:sz="2" w:space="0" w:color="auto"/>
            </w:tcBorders>
            <w:vAlign w:val="center"/>
          </w:tcPr>
          <w:p w14:paraId="14443E73"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373,293,025</w:t>
            </w:r>
          </w:p>
        </w:tc>
      </w:tr>
      <w:tr w:rsidR="00EB3C40" w:rsidRPr="006B03BE" w14:paraId="3B3269D6" w14:textId="77777777" w:rsidTr="00DA3258">
        <w:trPr>
          <w:trHeight w:val="284"/>
        </w:trPr>
        <w:tc>
          <w:tcPr>
            <w:tcW w:w="2994" w:type="pct"/>
            <w:gridSpan w:val="5"/>
            <w:vMerge w:val="restart"/>
            <w:tcBorders>
              <w:top w:val="single" w:sz="2" w:space="0" w:color="auto"/>
              <w:left w:val="single" w:sz="2" w:space="0" w:color="auto"/>
              <w:right w:val="single" w:sz="2" w:space="0" w:color="auto"/>
            </w:tcBorders>
            <w:vAlign w:val="center"/>
          </w:tcPr>
          <w:p w14:paraId="73B6F130"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eastAsia="宋体" w:hAnsi="Times New Roman" w:cs="Times New Roman" w:hint="eastAsia"/>
                <w:sz w:val="18"/>
                <w:szCs w:val="18"/>
              </w:rPr>
              <w:t>晨鸣控股（香港）有限公司（</w:t>
            </w:r>
            <w:r w:rsidRPr="00125F53">
              <w:rPr>
                <w:rFonts w:ascii="Times New Roman" w:eastAsia="宋体" w:hAnsi="Times New Roman" w:cs="Times New Roman"/>
                <w:kern w:val="0"/>
                <w:sz w:val="18"/>
                <w:szCs w:val="24"/>
                <w:lang w:val="zh-CN"/>
              </w:rPr>
              <w:t>注</w:t>
            </w:r>
            <w:r w:rsidRPr="00125F53">
              <w:rPr>
                <w:rFonts w:ascii="Times New Roman" w:eastAsia="宋体" w:hAnsi="Times New Roman" w:cs="Times New Roman"/>
                <w:kern w:val="0"/>
                <w:sz w:val="18"/>
                <w:szCs w:val="24"/>
                <w:lang w:val="zh-CN"/>
              </w:rPr>
              <w:t>1</w:t>
            </w:r>
            <w:r w:rsidRPr="00125F53">
              <w:rPr>
                <w:rFonts w:ascii="Times New Roman" w:eastAsia="宋体" w:hAnsi="Times New Roman" w:cs="Times New Roman" w:hint="eastAsia"/>
                <w:kern w:val="0"/>
                <w:sz w:val="18"/>
                <w:szCs w:val="24"/>
                <w:lang w:val="zh-CN"/>
              </w:rPr>
              <w:t>）</w:t>
            </w:r>
          </w:p>
        </w:tc>
        <w:tc>
          <w:tcPr>
            <w:tcW w:w="575" w:type="pct"/>
            <w:gridSpan w:val="2"/>
            <w:vMerge w:val="restart"/>
            <w:tcBorders>
              <w:top w:val="single" w:sz="2" w:space="0" w:color="auto"/>
              <w:left w:val="single" w:sz="2" w:space="0" w:color="auto"/>
              <w:right w:val="single" w:sz="2" w:space="0" w:color="auto"/>
            </w:tcBorders>
            <w:vAlign w:val="center"/>
          </w:tcPr>
          <w:p w14:paraId="4C4FB4AD"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364,131,563</w:t>
            </w:r>
          </w:p>
        </w:tc>
        <w:tc>
          <w:tcPr>
            <w:tcW w:w="860" w:type="pct"/>
            <w:gridSpan w:val="2"/>
            <w:tcBorders>
              <w:top w:val="single" w:sz="2" w:space="0" w:color="auto"/>
              <w:left w:val="single" w:sz="2" w:space="0" w:color="auto"/>
              <w:bottom w:val="single" w:sz="2" w:space="0" w:color="auto"/>
              <w:right w:val="single" w:sz="2" w:space="0" w:color="auto"/>
            </w:tcBorders>
            <w:vAlign w:val="center"/>
          </w:tcPr>
          <w:p w14:paraId="28D31C74"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境内上市外资股</w:t>
            </w:r>
          </w:p>
        </w:tc>
        <w:tc>
          <w:tcPr>
            <w:tcW w:w="571" w:type="pct"/>
            <w:tcBorders>
              <w:top w:val="single" w:sz="2" w:space="0" w:color="auto"/>
              <w:left w:val="single" w:sz="2" w:space="0" w:color="auto"/>
              <w:bottom w:val="single" w:sz="2" w:space="0" w:color="auto"/>
              <w:right w:val="single" w:sz="2" w:space="0" w:color="auto"/>
            </w:tcBorders>
            <w:vAlign w:val="center"/>
          </w:tcPr>
          <w:p w14:paraId="45F74C2E"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hAnsi="Times New Roman" w:cs="Times New Roman"/>
                <w:sz w:val="18"/>
                <w:szCs w:val="18"/>
              </w:rPr>
              <w:t>210,717,563</w:t>
            </w:r>
          </w:p>
        </w:tc>
      </w:tr>
      <w:tr w:rsidR="00EB3C40" w:rsidRPr="006B03BE" w14:paraId="2FCCA674" w14:textId="77777777" w:rsidTr="00DA3258">
        <w:trPr>
          <w:trHeight w:val="284"/>
        </w:trPr>
        <w:tc>
          <w:tcPr>
            <w:tcW w:w="2994" w:type="pct"/>
            <w:gridSpan w:val="5"/>
            <w:vMerge/>
            <w:tcBorders>
              <w:left w:val="single" w:sz="2" w:space="0" w:color="auto"/>
              <w:bottom w:val="single" w:sz="2" w:space="0" w:color="auto"/>
              <w:right w:val="single" w:sz="2" w:space="0" w:color="auto"/>
            </w:tcBorders>
            <w:vAlign w:val="center"/>
          </w:tcPr>
          <w:p w14:paraId="18130A84" w14:textId="77777777" w:rsidR="00EB3C40" w:rsidRPr="00125F53" w:rsidRDefault="00EB3C40" w:rsidP="00A36C13">
            <w:pPr>
              <w:spacing w:line="240" w:lineRule="exact"/>
              <w:rPr>
                <w:rFonts w:ascii="Times New Roman" w:eastAsia="宋体" w:hAnsi="Times New Roman" w:cs="Times New Roman"/>
                <w:sz w:val="18"/>
                <w:szCs w:val="18"/>
              </w:rPr>
            </w:pPr>
          </w:p>
        </w:tc>
        <w:tc>
          <w:tcPr>
            <w:tcW w:w="575" w:type="pct"/>
            <w:gridSpan w:val="2"/>
            <w:vMerge/>
            <w:tcBorders>
              <w:left w:val="single" w:sz="2" w:space="0" w:color="auto"/>
              <w:bottom w:val="single" w:sz="2" w:space="0" w:color="auto"/>
              <w:right w:val="single" w:sz="2" w:space="0" w:color="auto"/>
            </w:tcBorders>
            <w:vAlign w:val="center"/>
          </w:tcPr>
          <w:p w14:paraId="2D872047" w14:textId="77777777" w:rsidR="00EB3C40" w:rsidRPr="00125F53" w:rsidRDefault="00EB3C40" w:rsidP="00A36C13">
            <w:pPr>
              <w:spacing w:line="240" w:lineRule="exact"/>
              <w:jc w:val="right"/>
              <w:rPr>
                <w:rFonts w:ascii="Times New Roman" w:eastAsia="宋体" w:hAnsi="Times New Roman" w:cs="Times New Roman"/>
                <w:sz w:val="18"/>
                <w:szCs w:val="18"/>
              </w:rPr>
            </w:pPr>
          </w:p>
        </w:tc>
        <w:tc>
          <w:tcPr>
            <w:tcW w:w="860" w:type="pct"/>
            <w:gridSpan w:val="2"/>
            <w:tcBorders>
              <w:top w:val="single" w:sz="2" w:space="0" w:color="auto"/>
              <w:left w:val="single" w:sz="2" w:space="0" w:color="auto"/>
              <w:bottom w:val="single" w:sz="2" w:space="0" w:color="auto"/>
              <w:right w:val="single" w:sz="2" w:space="0" w:color="auto"/>
            </w:tcBorders>
            <w:vAlign w:val="center"/>
          </w:tcPr>
          <w:p w14:paraId="33EE11B8"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境外上市外资股</w:t>
            </w:r>
          </w:p>
        </w:tc>
        <w:tc>
          <w:tcPr>
            <w:tcW w:w="571" w:type="pct"/>
            <w:tcBorders>
              <w:top w:val="single" w:sz="2" w:space="0" w:color="auto"/>
              <w:left w:val="single" w:sz="2" w:space="0" w:color="auto"/>
              <w:bottom w:val="single" w:sz="2" w:space="0" w:color="auto"/>
              <w:right w:val="single" w:sz="2" w:space="0" w:color="auto"/>
            </w:tcBorders>
            <w:vAlign w:val="center"/>
          </w:tcPr>
          <w:p w14:paraId="4F2A9616"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hAnsi="Times New Roman" w:cs="Times New Roman"/>
                <w:sz w:val="18"/>
                <w:szCs w:val="18"/>
              </w:rPr>
              <w:t>153,414,000</w:t>
            </w:r>
          </w:p>
        </w:tc>
      </w:tr>
      <w:tr w:rsidR="00EB3C40" w:rsidRPr="006B03BE" w14:paraId="3BE412CB" w14:textId="77777777" w:rsidTr="00DA3258">
        <w:trPr>
          <w:trHeight w:val="284"/>
        </w:trPr>
        <w:tc>
          <w:tcPr>
            <w:tcW w:w="2994" w:type="pct"/>
            <w:gridSpan w:val="5"/>
            <w:tcBorders>
              <w:top w:val="single" w:sz="2" w:space="0" w:color="auto"/>
              <w:left w:val="single" w:sz="2" w:space="0" w:color="auto"/>
              <w:bottom w:val="single" w:sz="2" w:space="0" w:color="auto"/>
              <w:right w:val="single" w:sz="2" w:space="0" w:color="auto"/>
            </w:tcBorders>
            <w:vAlign w:val="center"/>
          </w:tcPr>
          <w:p w14:paraId="591A8F86"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eastAsia="宋体" w:hAnsi="Times New Roman" w:cs="Times New Roman" w:hint="eastAsia"/>
                <w:sz w:val="18"/>
                <w:szCs w:val="18"/>
              </w:rPr>
              <w:t>香港中央结算有限公司</w:t>
            </w:r>
          </w:p>
        </w:tc>
        <w:tc>
          <w:tcPr>
            <w:tcW w:w="575" w:type="pct"/>
            <w:gridSpan w:val="2"/>
            <w:tcBorders>
              <w:top w:val="single" w:sz="2" w:space="0" w:color="auto"/>
              <w:left w:val="single" w:sz="2" w:space="0" w:color="auto"/>
              <w:bottom w:val="single" w:sz="2" w:space="0" w:color="auto"/>
              <w:right w:val="single" w:sz="2" w:space="0" w:color="auto"/>
            </w:tcBorders>
            <w:vAlign w:val="center"/>
          </w:tcPr>
          <w:p w14:paraId="6B00EA48"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27,963,417</w:t>
            </w:r>
          </w:p>
        </w:tc>
        <w:tc>
          <w:tcPr>
            <w:tcW w:w="860" w:type="pct"/>
            <w:gridSpan w:val="2"/>
            <w:tcBorders>
              <w:top w:val="single" w:sz="2" w:space="0" w:color="auto"/>
              <w:left w:val="single" w:sz="2" w:space="0" w:color="auto"/>
              <w:bottom w:val="single" w:sz="2" w:space="0" w:color="auto"/>
              <w:right w:val="single" w:sz="2" w:space="0" w:color="auto"/>
            </w:tcBorders>
            <w:vAlign w:val="center"/>
          </w:tcPr>
          <w:p w14:paraId="1D28CDDC"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人民币普通股</w:t>
            </w:r>
          </w:p>
        </w:tc>
        <w:tc>
          <w:tcPr>
            <w:tcW w:w="571" w:type="pct"/>
            <w:tcBorders>
              <w:top w:val="single" w:sz="2" w:space="0" w:color="auto"/>
              <w:left w:val="single" w:sz="2" w:space="0" w:color="auto"/>
              <w:bottom w:val="single" w:sz="2" w:space="0" w:color="auto"/>
              <w:right w:val="single" w:sz="2" w:space="0" w:color="auto"/>
            </w:tcBorders>
            <w:vAlign w:val="center"/>
          </w:tcPr>
          <w:p w14:paraId="416E3495"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27,963,417</w:t>
            </w:r>
          </w:p>
        </w:tc>
      </w:tr>
      <w:tr w:rsidR="00EB3C40" w:rsidRPr="006B03BE" w14:paraId="17A79792" w14:textId="77777777" w:rsidTr="00DA3258">
        <w:trPr>
          <w:trHeight w:val="284"/>
        </w:trPr>
        <w:tc>
          <w:tcPr>
            <w:tcW w:w="2994" w:type="pct"/>
            <w:gridSpan w:val="5"/>
            <w:tcBorders>
              <w:top w:val="single" w:sz="2" w:space="0" w:color="auto"/>
              <w:left w:val="single" w:sz="2" w:space="0" w:color="auto"/>
              <w:bottom w:val="single" w:sz="2" w:space="0" w:color="auto"/>
              <w:right w:val="single" w:sz="2" w:space="0" w:color="auto"/>
            </w:tcBorders>
            <w:vAlign w:val="center"/>
          </w:tcPr>
          <w:p w14:paraId="37B1C758"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eastAsia="宋体" w:hAnsi="Times New Roman" w:cs="Times New Roman" w:hint="eastAsia"/>
                <w:sz w:val="18"/>
                <w:szCs w:val="18"/>
              </w:rPr>
              <w:t>招商证券（香港）有限公司</w:t>
            </w:r>
          </w:p>
        </w:tc>
        <w:tc>
          <w:tcPr>
            <w:tcW w:w="575" w:type="pct"/>
            <w:gridSpan w:val="2"/>
            <w:tcBorders>
              <w:top w:val="single" w:sz="2" w:space="0" w:color="auto"/>
              <w:left w:val="single" w:sz="2" w:space="0" w:color="auto"/>
              <w:bottom w:val="single" w:sz="2" w:space="0" w:color="auto"/>
              <w:right w:val="single" w:sz="2" w:space="0" w:color="auto"/>
            </w:tcBorders>
            <w:vAlign w:val="center"/>
          </w:tcPr>
          <w:p w14:paraId="3A394D64"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21,035,048</w:t>
            </w:r>
          </w:p>
        </w:tc>
        <w:tc>
          <w:tcPr>
            <w:tcW w:w="860" w:type="pct"/>
            <w:gridSpan w:val="2"/>
            <w:tcBorders>
              <w:top w:val="single" w:sz="2" w:space="0" w:color="auto"/>
              <w:left w:val="single" w:sz="2" w:space="0" w:color="auto"/>
              <w:bottom w:val="single" w:sz="2" w:space="0" w:color="auto"/>
              <w:right w:val="single" w:sz="2" w:space="0" w:color="auto"/>
            </w:tcBorders>
            <w:vAlign w:val="center"/>
          </w:tcPr>
          <w:p w14:paraId="435AC7AD"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境内上市外资股</w:t>
            </w:r>
          </w:p>
        </w:tc>
        <w:tc>
          <w:tcPr>
            <w:tcW w:w="571" w:type="pct"/>
            <w:tcBorders>
              <w:top w:val="single" w:sz="2" w:space="0" w:color="auto"/>
              <w:left w:val="single" w:sz="2" w:space="0" w:color="auto"/>
              <w:bottom w:val="single" w:sz="2" w:space="0" w:color="auto"/>
              <w:right w:val="single" w:sz="2" w:space="0" w:color="auto"/>
            </w:tcBorders>
            <w:vAlign w:val="center"/>
          </w:tcPr>
          <w:p w14:paraId="0CAB033B"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21,035,048</w:t>
            </w:r>
          </w:p>
        </w:tc>
      </w:tr>
      <w:tr w:rsidR="00EB3C40" w:rsidRPr="006B03BE" w14:paraId="0CB1E4A0" w14:textId="77777777" w:rsidTr="00DA3258">
        <w:trPr>
          <w:trHeight w:val="284"/>
        </w:trPr>
        <w:tc>
          <w:tcPr>
            <w:tcW w:w="2994" w:type="pct"/>
            <w:gridSpan w:val="5"/>
            <w:tcBorders>
              <w:top w:val="single" w:sz="2" w:space="0" w:color="auto"/>
              <w:left w:val="single" w:sz="2" w:space="0" w:color="auto"/>
              <w:bottom w:val="single" w:sz="2" w:space="0" w:color="auto"/>
              <w:right w:val="single" w:sz="2" w:space="0" w:color="auto"/>
            </w:tcBorders>
            <w:vAlign w:val="center"/>
          </w:tcPr>
          <w:p w14:paraId="136E8B2B"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eastAsia="宋体" w:hAnsi="Times New Roman" w:cs="Times New Roman" w:hint="eastAsia"/>
                <w:sz w:val="18"/>
                <w:szCs w:val="18"/>
              </w:rPr>
              <w:lastRenderedPageBreak/>
              <w:t>山东太阳控股集团有限公司</w:t>
            </w:r>
          </w:p>
        </w:tc>
        <w:tc>
          <w:tcPr>
            <w:tcW w:w="575" w:type="pct"/>
            <w:gridSpan w:val="2"/>
            <w:tcBorders>
              <w:top w:val="single" w:sz="2" w:space="0" w:color="auto"/>
              <w:left w:val="single" w:sz="2" w:space="0" w:color="auto"/>
              <w:bottom w:val="single" w:sz="2" w:space="0" w:color="auto"/>
              <w:right w:val="single" w:sz="2" w:space="0" w:color="auto"/>
            </w:tcBorders>
            <w:vAlign w:val="center"/>
          </w:tcPr>
          <w:p w14:paraId="12DD9CE8"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19,012,217</w:t>
            </w:r>
          </w:p>
        </w:tc>
        <w:tc>
          <w:tcPr>
            <w:tcW w:w="860" w:type="pct"/>
            <w:gridSpan w:val="2"/>
            <w:tcBorders>
              <w:top w:val="single" w:sz="2" w:space="0" w:color="auto"/>
              <w:left w:val="single" w:sz="2" w:space="0" w:color="auto"/>
              <w:bottom w:val="single" w:sz="2" w:space="0" w:color="auto"/>
              <w:right w:val="single" w:sz="2" w:space="0" w:color="auto"/>
            </w:tcBorders>
            <w:vAlign w:val="center"/>
          </w:tcPr>
          <w:p w14:paraId="5AD9312B"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人民币普通股</w:t>
            </w:r>
          </w:p>
        </w:tc>
        <w:tc>
          <w:tcPr>
            <w:tcW w:w="571" w:type="pct"/>
            <w:tcBorders>
              <w:top w:val="single" w:sz="2" w:space="0" w:color="auto"/>
              <w:left w:val="single" w:sz="2" w:space="0" w:color="auto"/>
              <w:bottom w:val="single" w:sz="2" w:space="0" w:color="auto"/>
              <w:right w:val="single" w:sz="2" w:space="0" w:color="auto"/>
            </w:tcBorders>
            <w:vAlign w:val="center"/>
          </w:tcPr>
          <w:p w14:paraId="594023FF"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19,012,217</w:t>
            </w:r>
          </w:p>
        </w:tc>
      </w:tr>
      <w:tr w:rsidR="00EB3C40" w:rsidRPr="006B03BE" w14:paraId="3EBEE38E" w14:textId="77777777" w:rsidTr="00DA3258">
        <w:trPr>
          <w:trHeight w:val="284"/>
        </w:trPr>
        <w:tc>
          <w:tcPr>
            <w:tcW w:w="2994" w:type="pct"/>
            <w:gridSpan w:val="5"/>
            <w:tcBorders>
              <w:top w:val="single" w:sz="2" w:space="0" w:color="auto"/>
              <w:left w:val="single" w:sz="2" w:space="0" w:color="auto"/>
              <w:bottom w:val="single" w:sz="2" w:space="0" w:color="auto"/>
              <w:right w:val="single" w:sz="2" w:space="0" w:color="auto"/>
            </w:tcBorders>
            <w:vAlign w:val="center"/>
          </w:tcPr>
          <w:p w14:paraId="1F9C92B0"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eastAsia="宋体" w:hAnsi="Times New Roman" w:cs="Times New Roman" w:hint="eastAsia"/>
                <w:sz w:val="18"/>
                <w:szCs w:val="18"/>
              </w:rPr>
              <w:t>招商银行股份有限公司－南方中证</w:t>
            </w:r>
            <w:r w:rsidRPr="00125F53">
              <w:rPr>
                <w:rFonts w:ascii="Times New Roman" w:eastAsia="宋体" w:hAnsi="Times New Roman" w:cs="Times New Roman" w:hint="eastAsia"/>
                <w:sz w:val="18"/>
                <w:szCs w:val="18"/>
              </w:rPr>
              <w:t>1000</w:t>
            </w:r>
            <w:r w:rsidRPr="00125F53">
              <w:rPr>
                <w:rFonts w:ascii="Times New Roman" w:eastAsia="宋体" w:hAnsi="Times New Roman" w:cs="Times New Roman" w:hint="eastAsia"/>
                <w:sz w:val="18"/>
                <w:szCs w:val="18"/>
              </w:rPr>
              <w:t>交易型开放式指数证券投资基金</w:t>
            </w:r>
          </w:p>
        </w:tc>
        <w:tc>
          <w:tcPr>
            <w:tcW w:w="575" w:type="pct"/>
            <w:gridSpan w:val="2"/>
            <w:tcBorders>
              <w:top w:val="single" w:sz="2" w:space="0" w:color="auto"/>
              <w:left w:val="single" w:sz="2" w:space="0" w:color="auto"/>
              <w:bottom w:val="single" w:sz="2" w:space="0" w:color="auto"/>
              <w:right w:val="single" w:sz="2" w:space="0" w:color="auto"/>
            </w:tcBorders>
            <w:vAlign w:val="center"/>
          </w:tcPr>
          <w:p w14:paraId="54B42521"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16,268,734</w:t>
            </w:r>
          </w:p>
        </w:tc>
        <w:tc>
          <w:tcPr>
            <w:tcW w:w="860" w:type="pct"/>
            <w:gridSpan w:val="2"/>
            <w:tcBorders>
              <w:top w:val="single" w:sz="2" w:space="0" w:color="auto"/>
              <w:left w:val="single" w:sz="2" w:space="0" w:color="auto"/>
              <w:bottom w:val="single" w:sz="2" w:space="0" w:color="auto"/>
              <w:right w:val="single" w:sz="2" w:space="0" w:color="auto"/>
            </w:tcBorders>
            <w:vAlign w:val="center"/>
          </w:tcPr>
          <w:p w14:paraId="1E014FDD"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人民币普通股</w:t>
            </w:r>
          </w:p>
        </w:tc>
        <w:tc>
          <w:tcPr>
            <w:tcW w:w="571" w:type="pct"/>
            <w:tcBorders>
              <w:top w:val="single" w:sz="2" w:space="0" w:color="auto"/>
              <w:left w:val="single" w:sz="2" w:space="0" w:color="auto"/>
              <w:bottom w:val="single" w:sz="2" w:space="0" w:color="auto"/>
              <w:right w:val="single" w:sz="2" w:space="0" w:color="auto"/>
            </w:tcBorders>
            <w:vAlign w:val="center"/>
          </w:tcPr>
          <w:p w14:paraId="336181D7"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16,268,734</w:t>
            </w:r>
          </w:p>
        </w:tc>
      </w:tr>
      <w:tr w:rsidR="00EB3C40" w:rsidRPr="006B03BE" w14:paraId="095D2945" w14:textId="77777777" w:rsidTr="00DA3258">
        <w:trPr>
          <w:trHeight w:val="284"/>
        </w:trPr>
        <w:tc>
          <w:tcPr>
            <w:tcW w:w="2994" w:type="pct"/>
            <w:gridSpan w:val="5"/>
            <w:tcBorders>
              <w:top w:val="single" w:sz="2" w:space="0" w:color="auto"/>
              <w:left w:val="single" w:sz="2" w:space="0" w:color="auto"/>
              <w:bottom w:val="single" w:sz="2" w:space="0" w:color="auto"/>
              <w:right w:val="single" w:sz="2" w:space="0" w:color="auto"/>
            </w:tcBorders>
            <w:vAlign w:val="center"/>
          </w:tcPr>
          <w:p w14:paraId="3C2C9F3E"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eastAsia="宋体" w:hAnsi="Times New Roman" w:cs="Times New Roman"/>
                <w:sz w:val="18"/>
                <w:szCs w:val="18"/>
              </w:rPr>
              <w:t>VANGUARD TOTAL INTERNATIONAL STOCK INDEX FUND</w:t>
            </w:r>
          </w:p>
        </w:tc>
        <w:tc>
          <w:tcPr>
            <w:tcW w:w="575" w:type="pct"/>
            <w:gridSpan w:val="2"/>
            <w:tcBorders>
              <w:top w:val="single" w:sz="2" w:space="0" w:color="auto"/>
              <w:left w:val="single" w:sz="2" w:space="0" w:color="auto"/>
              <w:bottom w:val="single" w:sz="2" w:space="0" w:color="auto"/>
              <w:right w:val="single" w:sz="2" w:space="0" w:color="auto"/>
            </w:tcBorders>
            <w:vAlign w:val="center"/>
          </w:tcPr>
          <w:p w14:paraId="16E5F381"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14,771,945</w:t>
            </w:r>
          </w:p>
        </w:tc>
        <w:tc>
          <w:tcPr>
            <w:tcW w:w="860" w:type="pct"/>
            <w:gridSpan w:val="2"/>
            <w:tcBorders>
              <w:top w:val="single" w:sz="2" w:space="0" w:color="auto"/>
              <w:left w:val="single" w:sz="2" w:space="0" w:color="auto"/>
              <w:bottom w:val="single" w:sz="2" w:space="0" w:color="auto"/>
              <w:right w:val="single" w:sz="2" w:space="0" w:color="auto"/>
            </w:tcBorders>
            <w:vAlign w:val="center"/>
          </w:tcPr>
          <w:p w14:paraId="0EBB5782"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境内上市外资股</w:t>
            </w:r>
          </w:p>
        </w:tc>
        <w:tc>
          <w:tcPr>
            <w:tcW w:w="571" w:type="pct"/>
            <w:tcBorders>
              <w:top w:val="single" w:sz="2" w:space="0" w:color="auto"/>
              <w:left w:val="single" w:sz="2" w:space="0" w:color="auto"/>
              <w:bottom w:val="single" w:sz="2" w:space="0" w:color="auto"/>
              <w:right w:val="single" w:sz="2" w:space="0" w:color="auto"/>
            </w:tcBorders>
            <w:vAlign w:val="center"/>
          </w:tcPr>
          <w:p w14:paraId="4418E02E"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14,771,945</w:t>
            </w:r>
          </w:p>
        </w:tc>
      </w:tr>
      <w:tr w:rsidR="00EB3C40" w:rsidRPr="006B03BE" w14:paraId="6CF62929" w14:textId="77777777" w:rsidTr="00DA3258">
        <w:trPr>
          <w:trHeight w:val="284"/>
        </w:trPr>
        <w:tc>
          <w:tcPr>
            <w:tcW w:w="2994" w:type="pct"/>
            <w:gridSpan w:val="5"/>
            <w:tcBorders>
              <w:top w:val="single" w:sz="2" w:space="0" w:color="auto"/>
              <w:left w:val="single" w:sz="2" w:space="0" w:color="auto"/>
              <w:bottom w:val="single" w:sz="2" w:space="0" w:color="auto"/>
              <w:right w:val="single" w:sz="2" w:space="0" w:color="auto"/>
            </w:tcBorders>
            <w:vAlign w:val="center"/>
          </w:tcPr>
          <w:p w14:paraId="5604E666"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eastAsia="宋体" w:hAnsi="Times New Roman" w:cs="Times New Roman"/>
                <w:sz w:val="18"/>
                <w:szCs w:val="18"/>
              </w:rPr>
              <w:t>VANGUARD EMERGING MARKETS STOCK INDEX FUND</w:t>
            </w:r>
          </w:p>
        </w:tc>
        <w:tc>
          <w:tcPr>
            <w:tcW w:w="575" w:type="pct"/>
            <w:gridSpan w:val="2"/>
            <w:tcBorders>
              <w:top w:val="single" w:sz="2" w:space="0" w:color="auto"/>
              <w:left w:val="single" w:sz="2" w:space="0" w:color="auto"/>
              <w:bottom w:val="single" w:sz="2" w:space="0" w:color="auto"/>
              <w:right w:val="single" w:sz="2" w:space="0" w:color="auto"/>
            </w:tcBorders>
            <w:vAlign w:val="center"/>
          </w:tcPr>
          <w:p w14:paraId="1507C8F3"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11,271,946</w:t>
            </w:r>
          </w:p>
        </w:tc>
        <w:tc>
          <w:tcPr>
            <w:tcW w:w="860" w:type="pct"/>
            <w:gridSpan w:val="2"/>
            <w:tcBorders>
              <w:top w:val="single" w:sz="2" w:space="0" w:color="auto"/>
              <w:left w:val="single" w:sz="2" w:space="0" w:color="auto"/>
              <w:bottom w:val="single" w:sz="2" w:space="0" w:color="auto"/>
              <w:right w:val="single" w:sz="2" w:space="0" w:color="auto"/>
            </w:tcBorders>
            <w:vAlign w:val="center"/>
          </w:tcPr>
          <w:p w14:paraId="66B4C959"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境内上市外资股</w:t>
            </w:r>
          </w:p>
        </w:tc>
        <w:tc>
          <w:tcPr>
            <w:tcW w:w="571" w:type="pct"/>
            <w:tcBorders>
              <w:top w:val="single" w:sz="2" w:space="0" w:color="auto"/>
              <w:left w:val="single" w:sz="2" w:space="0" w:color="auto"/>
              <w:bottom w:val="single" w:sz="2" w:space="0" w:color="auto"/>
              <w:right w:val="single" w:sz="2" w:space="0" w:color="auto"/>
            </w:tcBorders>
            <w:vAlign w:val="center"/>
          </w:tcPr>
          <w:p w14:paraId="409D4894"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11,271,946</w:t>
            </w:r>
          </w:p>
        </w:tc>
      </w:tr>
      <w:tr w:rsidR="00EB3C40" w:rsidRPr="006B03BE" w14:paraId="6C3B618B" w14:textId="77777777" w:rsidTr="00DA3258">
        <w:trPr>
          <w:trHeight w:val="284"/>
        </w:trPr>
        <w:tc>
          <w:tcPr>
            <w:tcW w:w="2994" w:type="pct"/>
            <w:gridSpan w:val="5"/>
            <w:tcBorders>
              <w:top w:val="single" w:sz="2" w:space="0" w:color="auto"/>
              <w:left w:val="single" w:sz="2" w:space="0" w:color="auto"/>
              <w:bottom w:val="single" w:sz="2" w:space="0" w:color="auto"/>
              <w:right w:val="single" w:sz="2" w:space="0" w:color="auto"/>
            </w:tcBorders>
            <w:vAlign w:val="center"/>
          </w:tcPr>
          <w:p w14:paraId="3A95EA1A"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eastAsia="宋体" w:hAnsi="Times New Roman" w:cs="Times New Roman" w:hint="eastAsia"/>
                <w:sz w:val="18"/>
                <w:szCs w:val="18"/>
              </w:rPr>
              <w:t>招商银行股份有限公司－华夏中证</w:t>
            </w:r>
            <w:r w:rsidRPr="00125F53">
              <w:rPr>
                <w:rFonts w:ascii="Times New Roman" w:eastAsia="宋体" w:hAnsi="Times New Roman" w:cs="Times New Roman" w:hint="eastAsia"/>
                <w:sz w:val="18"/>
                <w:szCs w:val="18"/>
              </w:rPr>
              <w:t>1000</w:t>
            </w:r>
            <w:r w:rsidRPr="00125F53">
              <w:rPr>
                <w:rFonts w:ascii="Times New Roman" w:eastAsia="宋体" w:hAnsi="Times New Roman" w:cs="Times New Roman" w:hint="eastAsia"/>
                <w:sz w:val="18"/>
                <w:szCs w:val="18"/>
              </w:rPr>
              <w:t>交易型开放式指数证券投资基金</w:t>
            </w:r>
          </w:p>
        </w:tc>
        <w:tc>
          <w:tcPr>
            <w:tcW w:w="575" w:type="pct"/>
            <w:gridSpan w:val="2"/>
            <w:tcBorders>
              <w:top w:val="single" w:sz="2" w:space="0" w:color="auto"/>
              <w:left w:val="single" w:sz="2" w:space="0" w:color="auto"/>
              <w:bottom w:val="single" w:sz="2" w:space="0" w:color="auto"/>
              <w:right w:val="single" w:sz="2" w:space="0" w:color="auto"/>
            </w:tcBorders>
            <w:vAlign w:val="center"/>
          </w:tcPr>
          <w:p w14:paraId="2442C9FA"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8,786,400</w:t>
            </w:r>
          </w:p>
        </w:tc>
        <w:tc>
          <w:tcPr>
            <w:tcW w:w="860" w:type="pct"/>
            <w:gridSpan w:val="2"/>
            <w:tcBorders>
              <w:top w:val="single" w:sz="2" w:space="0" w:color="auto"/>
              <w:left w:val="single" w:sz="2" w:space="0" w:color="auto"/>
              <w:bottom w:val="single" w:sz="2" w:space="0" w:color="auto"/>
              <w:right w:val="single" w:sz="2" w:space="0" w:color="auto"/>
            </w:tcBorders>
            <w:vAlign w:val="center"/>
          </w:tcPr>
          <w:p w14:paraId="314B5031"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人民币普通股</w:t>
            </w:r>
          </w:p>
        </w:tc>
        <w:tc>
          <w:tcPr>
            <w:tcW w:w="571" w:type="pct"/>
            <w:tcBorders>
              <w:top w:val="single" w:sz="2" w:space="0" w:color="auto"/>
              <w:left w:val="single" w:sz="2" w:space="0" w:color="auto"/>
              <w:bottom w:val="single" w:sz="2" w:space="0" w:color="auto"/>
              <w:right w:val="single" w:sz="2" w:space="0" w:color="auto"/>
            </w:tcBorders>
            <w:vAlign w:val="center"/>
          </w:tcPr>
          <w:p w14:paraId="31502F82" w14:textId="77777777" w:rsidR="00EB3C40" w:rsidRPr="00125F53" w:rsidRDefault="00EB3C40" w:rsidP="00A36C13">
            <w:pPr>
              <w:spacing w:line="240" w:lineRule="exact"/>
              <w:jc w:val="right"/>
              <w:rPr>
                <w:rFonts w:ascii="Times New Roman" w:eastAsia="宋体" w:hAnsi="Times New Roman" w:cs="Times New Roman"/>
                <w:sz w:val="18"/>
                <w:szCs w:val="18"/>
              </w:rPr>
            </w:pPr>
            <w:r w:rsidRPr="00125F53">
              <w:rPr>
                <w:rFonts w:ascii="Times New Roman" w:eastAsia="宋体" w:hAnsi="Times New Roman" w:cs="Times New Roman"/>
                <w:sz w:val="18"/>
                <w:szCs w:val="18"/>
              </w:rPr>
              <w:t>8,786,400</w:t>
            </w:r>
          </w:p>
        </w:tc>
      </w:tr>
      <w:tr w:rsidR="00EB3C40" w:rsidRPr="006B03BE" w14:paraId="4FBA2A29" w14:textId="77777777" w:rsidTr="00DA3258">
        <w:trPr>
          <w:trHeight w:val="284"/>
        </w:trPr>
        <w:tc>
          <w:tcPr>
            <w:tcW w:w="1780"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D1A1119"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eastAsia="宋体" w:hAnsi="Times New Roman" w:cs="Times New Roman"/>
                <w:sz w:val="18"/>
                <w:szCs w:val="18"/>
              </w:rPr>
              <w:t>上述股东关联关系或一致行动的说明</w:t>
            </w:r>
          </w:p>
        </w:tc>
        <w:tc>
          <w:tcPr>
            <w:tcW w:w="3220" w:type="pct"/>
            <w:gridSpan w:val="8"/>
            <w:tcBorders>
              <w:top w:val="single" w:sz="2" w:space="0" w:color="auto"/>
              <w:left w:val="single" w:sz="2" w:space="0" w:color="auto"/>
              <w:bottom w:val="single" w:sz="2" w:space="0" w:color="auto"/>
              <w:right w:val="single" w:sz="2" w:space="0" w:color="auto"/>
            </w:tcBorders>
            <w:vAlign w:val="center"/>
          </w:tcPr>
          <w:p w14:paraId="2C0ED2CF"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境外法人股东晨鸣控股（香港）有限公司为国有法人股东晨鸣控股有限公司的全资子公司；股东陈洪国为晨鸣控股有限公司的法定代表人、董事长。除此之外，未知上述其他股东是否属于一致行动人，也未知上述其他股东之间是否存在关联关系。</w:t>
            </w:r>
          </w:p>
        </w:tc>
      </w:tr>
      <w:tr w:rsidR="00EB3C40" w:rsidRPr="006B03BE" w14:paraId="177F7466" w14:textId="77777777" w:rsidTr="00DA3258">
        <w:trPr>
          <w:trHeight w:val="284"/>
        </w:trPr>
        <w:tc>
          <w:tcPr>
            <w:tcW w:w="1780"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3F0545E"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eastAsia="宋体" w:hAnsi="Times New Roman" w:cs="Times New Roman"/>
                <w:sz w:val="18"/>
                <w:szCs w:val="18"/>
              </w:rPr>
              <w:t>前</w:t>
            </w:r>
            <w:r w:rsidRPr="00125F53">
              <w:rPr>
                <w:rFonts w:ascii="Times New Roman" w:eastAsia="宋体" w:hAnsi="Times New Roman" w:cs="Times New Roman"/>
                <w:sz w:val="18"/>
                <w:szCs w:val="18"/>
              </w:rPr>
              <w:t>10</w:t>
            </w:r>
            <w:r w:rsidRPr="00125F53">
              <w:rPr>
                <w:rFonts w:ascii="Times New Roman" w:eastAsia="宋体" w:hAnsi="Times New Roman" w:cs="Times New Roman"/>
                <w:sz w:val="18"/>
                <w:szCs w:val="18"/>
              </w:rPr>
              <w:t>名股东参与融资融券业务情况说明</w:t>
            </w:r>
          </w:p>
        </w:tc>
        <w:tc>
          <w:tcPr>
            <w:tcW w:w="3220" w:type="pct"/>
            <w:gridSpan w:val="8"/>
            <w:tcBorders>
              <w:top w:val="single" w:sz="2" w:space="0" w:color="auto"/>
              <w:left w:val="single" w:sz="2" w:space="0" w:color="auto"/>
              <w:bottom w:val="single" w:sz="2" w:space="0" w:color="auto"/>
              <w:right w:val="single" w:sz="2" w:space="0" w:color="auto"/>
            </w:tcBorders>
            <w:vAlign w:val="center"/>
          </w:tcPr>
          <w:p w14:paraId="25E15C16" w14:textId="77777777" w:rsidR="00EB3C40" w:rsidRPr="00125F53" w:rsidRDefault="00EB3C40" w:rsidP="00A36C13">
            <w:pPr>
              <w:spacing w:line="240" w:lineRule="exact"/>
              <w:rPr>
                <w:rFonts w:ascii="Times New Roman" w:hAnsi="Times New Roman" w:cs="Times New Roman"/>
                <w:sz w:val="18"/>
                <w:szCs w:val="18"/>
              </w:rPr>
            </w:pPr>
            <w:r w:rsidRPr="00125F53">
              <w:rPr>
                <w:rFonts w:ascii="Times New Roman" w:hAnsi="Times New Roman" w:cs="Times New Roman"/>
                <w:sz w:val="18"/>
                <w:szCs w:val="18"/>
              </w:rPr>
              <w:t>晨鸣控股有限公司持有</w:t>
            </w:r>
            <w:r w:rsidRPr="00125F53">
              <w:rPr>
                <w:rFonts w:ascii="Times New Roman" w:hAnsi="Times New Roman" w:cs="Times New Roman"/>
                <w:sz w:val="18"/>
                <w:szCs w:val="18"/>
              </w:rPr>
              <w:t>457,322,919</w:t>
            </w:r>
            <w:r w:rsidRPr="00125F53">
              <w:rPr>
                <w:rFonts w:ascii="Times New Roman" w:hAnsi="Times New Roman" w:cs="Times New Roman"/>
                <w:sz w:val="18"/>
                <w:szCs w:val="18"/>
              </w:rPr>
              <w:t>股人民币普通股，其中普通账户持有</w:t>
            </w:r>
            <w:r w:rsidRPr="00125F53">
              <w:rPr>
                <w:rFonts w:ascii="Times New Roman" w:hAnsi="Times New Roman" w:cs="Times New Roman"/>
                <w:sz w:val="18"/>
                <w:szCs w:val="18"/>
              </w:rPr>
              <w:t xml:space="preserve"> 326,322,919 </w:t>
            </w:r>
            <w:r w:rsidRPr="00125F53">
              <w:rPr>
                <w:rFonts w:ascii="Times New Roman" w:hAnsi="Times New Roman" w:cs="Times New Roman"/>
                <w:sz w:val="18"/>
                <w:szCs w:val="18"/>
              </w:rPr>
              <w:t>股，通过信用担保证券账户持有</w:t>
            </w:r>
            <w:r w:rsidRPr="00125F53">
              <w:rPr>
                <w:rFonts w:ascii="Times New Roman" w:hAnsi="Times New Roman" w:cs="Times New Roman"/>
                <w:sz w:val="18"/>
                <w:szCs w:val="18"/>
              </w:rPr>
              <w:t>131,000,000</w:t>
            </w:r>
            <w:r w:rsidRPr="00125F53">
              <w:rPr>
                <w:rFonts w:ascii="Times New Roman" w:hAnsi="Times New Roman" w:cs="Times New Roman"/>
                <w:sz w:val="18"/>
                <w:szCs w:val="18"/>
              </w:rPr>
              <w:t>股；</w:t>
            </w:r>
          </w:p>
          <w:p w14:paraId="51968BD6" w14:textId="77777777" w:rsidR="00EB3C40" w:rsidRPr="00125F53" w:rsidRDefault="00EB3C40" w:rsidP="00A36C13">
            <w:pPr>
              <w:spacing w:line="240" w:lineRule="exact"/>
              <w:rPr>
                <w:rFonts w:ascii="Times New Roman" w:eastAsia="宋体" w:hAnsi="Times New Roman" w:cs="Times New Roman"/>
                <w:sz w:val="18"/>
                <w:szCs w:val="18"/>
              </w:rPr>
            </w:pPr>
            <w:r w:rsidRPr="00125F53">
              <w:rPr>
                <w:rFonts w:ascii="Times New Roman" w:hAnsi="Times New Roman" w:cs="Times New Roman"/>
                <w:sz w:val="18"/>
                <w:szCs w:val="18"/>
              </w:rPr>
              <w:t>山东太阳控股集团有限公司持有</w:t>
            </w:r>
            <w:r w:rsidRPr="00125F53">
              <w:rPr>
                <w:rFonts w:ascii="Times New Roman" w:hAnsi="Times New Roman" w:cs="Times New Roman"/>
                <w:sz w:val="18"/>
                <w:szCs w:val="18"/>
              </w:rPr>
              <w:t>19,012,217</w:t>
            </w:r>
            <w:r w:rsidRPr="00125F53">
              <w:rPr>
                <w:rFonts w:ascii="Times New Roman" w:hAnsi="Times New Roman" w:cs="Times New Roman"/>
                <w:sz w:val="18"/>
                <w:szCs w:val="18"/>
              </w:rPr>
              <w:t>股人民币普通股，其中普通账户持有</w:t>
            </w:r>
            <w:r w:rsidRPr="00125F53">
              <w:rPr>
                <w:rFonts w:ascii="Times New Roman" w:hAnsi="Times New Roman" w:cs="Times New Roman"/>
                <w:sz w:val="18"/>
                <w:szCs w:val="18"/>
              </w:rPr>
              <w:t>0</w:t>
            </w:r>
            <w:r w:rsidRPr="00125F53">
              <w:rPr>
                <w:rFonts w:ascii="Times New Roman" w:hAnsi="Times New Roman" w:cs="Times New Roman"/>
                <w:sz w:val="18"/>
                <w:szCs w:val="18"/>
              </w:rPr>
              <w:t>股，通过信用担保证券账户持有</w:t>
            </w:r>
            <w:r w:rsidRPr="00125F53">
              <w:rPr>
                <w:rFonts w:ascii="Times New Roman" w:hAnsi="Times New Roman" w:cs="Times New Roman"/>
                <w:sz w:val="18"/>
                <w:szCs w:val="18"/>
              </w:rPr>
              <w:t>19,012,217</w:t>
            </w:r>
            <w:r w:rsidRPr="00125F53">
              <w:rPr>
                <w:rFonts w:ascii="Times New Roman" w:hAnsi="Times New Roman" w:cs="Times New Roman"/>
                <w:sz w:val="18"/>
                <w:szCs w:val="18"/>
              </w:rPr>
              <w:t>股</w:t>
            </w:r>
            <w:r w:rsidRPr="00125F53">
              <w:rPr>
                <w:rFonts w:ascii="Times New Roman" w:hAnsi="Times New Roman" w:cs="Times New Roman" w:hint="eastAsia"/>
                <w:sz w:val="18"/>
                <w:szCs w:val="18"/>
              </w:rPr>
              <w:t>。</w:t>
            </w:r>
          </w:p>
        </w:tc>
      </w:tr>
    </w:tbl>
    <w:p w14:paraId="773D3C13" w14:textId="033149B2" w:rsidR="00A93F19" w:rsidRPr="00EB3C40" w:rsidRDefault="00EB3C40" w:rsidP="00A93F19">
      <w:pPr>
        <w:spacing w:before="40" w:line="240" w:lineRule="exact"/>
        <w:jc w:val="both"/>
        <w:rPr>
          <w:rFonts w:ascii="Times New Roman" w:hAnsi="Times New Roman" w:cs="Times New Roman"/>
          <w:sz w:val="18"/>
          <w:szCs w:val="18"/>
        </w:rPr>
      </w:pPr>
      <w:r w:rsidRPr="00CE7716">
        <w:rPr>
          <w:rFonts w:ascii="Times New Roman" w:eastAsia="宋体" w:hAnsi="Times New Roman" w:cs="Times New Roman"/>
          <w:kern w:val="0"/>
          <w:sz w:val="18"/>
          <w:szCs w:val="24"/>
          <w:lang w:val="zh-CN"/>
        </w:rPr>
        <w:t>注</w:t>
      </w:r>
      <w:r w:rsidRPr="00CE7716">
        <w:rPr>
          <w:rFonts w:ascii="Times New Roman" w:eastAsia="宋体" w:hAnsi="Times New Roman" w:cs="Times New Roman"/>
          <w:kern w:val="0"/>
          <w:sz w:val="18"/>
          <w:szCs w:val="24"/>
          <w:lang w:val="zh-CN"/>
        </w:rPr>
        <w:t>1</w:t>
      </w:r>
      <w:r w:rsidRPr="00CE7716">
        <w:rPr>
          <w:rFonts w:ascii="Times New Roman" w:eastAsia="宋体" w:hAnsi="Times New Roman" w:cs="Times New Roman"/>
          <w:kern w:val="0"/>
          <w:sz w:val="18"/>
          <w:szCs w:val="24"/>
          <w:lang w:val="zh-CN"/>
        </w:rPr>
        <w:t>：</w:t>
      </w:r>
      <w:r w:rsidRPr="00CE7716">
        <w:rPr>
          <w:rFonts w:ascii="Times New Roman" w:hAnsi="Times New Roman" w:cs="Times New Roman"/>
          <w:sz w:val="18"/>
          <w:szCs w:val="18"/>
        </w:rPr>
        <w:t>为满足自身资金需求，晨鸣控股（香港）有限公司与境外机构开展了股票融资业务，将其持有的公司</w:t>
      </w:r>
      <w:r w:rsidRPr="00CE7716">
        <w:rPr>
          <w:rFonts w:ascii="Times New Roman" w:hAnsi="Times New Roman" w:cs="Times New Roman"/>
          <w:sz w:val="18"/>
          <w:szCs w:val="18"/>
        </w:rPr>
        <w:t>210,717,563</w:t>
      </w:r>
      <w:r w:rsidRPr="00CE7716">
        <w:rPr>
          <w:rFonts w:ascii="Times New Roman" w:hAnsi="Times New Roman" w:cs="Times New Roman"/>
          <w:sz w:val="18"/>
          <w:szCs w:val="18"/>
        </w:rPr>
        <w:t>股</w:t>
      </w:r>
      <w:r w:rsidRPr="00CE7716">
        <w:rPr>
          <w:rFonts w:ascii="Times New Roman" w:hAnsi="Times New Roman" w:cs="Times New Roman"/>
          <w:sz w:val="18"/>
          <w:szCs w:val="18"/>
        </w:rPr>
        <w:t>B</w:t>
      </w:r>
      <w:r w:rsidRPr="00CE7716">
        <w:rPr>
          <w:rFonts w:ascii="Times New Roman" w:hAnsi="Times New Roman" w:cs="Times New Roman"/>
          <w:sz w:val="18"/>
          <w:szCs w:val="18"/>
        </w:rPr>
        <w:t>股和</w:t>
      </w:r>
      <w:r w:rsidRPr="00CE7716">
        <w:rPr>
          <w:rFonts w:ascii="Times New Roman" w:hAnsi="Times New Roman" w:cs="Times New Roman"/>
          <w:sz w:val="18"/>
          <w:szCs w:val="18"/>
        </w:rPr>
        <w:t>153,414,000</w:t>
      </w:r>
      <w:r w:rsidRPr="00CE7716">
        <w:rPr>
          <w:rFonts w:ascii="Times New Roman" w:hAnsi="Times New Roman" w:cs="Times New Roman"/>
          <w:sz w:val="18"/>
          <w:szCs w:val="18"/>
        </w:rPr>
        <w:t>股</w:t>
      </w:r>
      <w:r w:rsidRPr="00CE7716">
        <w:rPr>
          <w:rFonts w:ascii="Times New Roman" w:hAnsi="Times New Roman" w:cs="Times New Roman"/>
          <w:sz w:val="18"/>
          <w:szCs w:val="18"/>
        </w:rPr>
        <w:t>H</w:t>
      </w:r>
      <w:r w:rsidRPr="00CE7716">
        <w:rPr>
          <w:rFonts w:ascii="Times New Roman" w:hAnsi="Times New Roman" w:cs="Times New Roman"/>
          <w:sz w:val="18"/>
          <w:szCs w:val="18"/>
        </w:rPr>
        <w:t>股托管至境外机构指定的托管券商，前述涉及的股票存在无法返还的风险，可能将导致对公司的持股比例降低，但对晨鸣控股的第一大股东地位无影响，对公司的控制权无影响。详情请参阅公司于</w:t>
      </w:r>
      <w:r w:rsidRPr="00CE7716">
        <w:rPr>
          <w:rFonts w:ascii="Times New Roman" w:hAnsi="Times New Roman" w:cs="Times New Roman"/>
          <w:sz w:val="18"/>
          <w:szCs w:val="18"/>
        </w:rPr>
        <w:t>2023</w:t>
      </w:r>
      <w:r w:rsidRPr="00CE7716">
        <w:rPr>
          <w:rFonts w:ascii="Times New Roman" w:hAnsi="Times New Roman" w:cs="Times New Roman"/>
          <w:sz w:val="18"/>
          <w:szCs w:val="18"/>
        </w:rPr>
        <w:t>年</w:t>
      </w:r>
      <w:r w:rsidRPr="00CE7716">
        <w:rPr>
          <w:rFonts w:ascii="Times New Roman" w:hAnsi="Times New Roman" w:cs="Times New Roman"/>
          <w:sz w:val="18"/>
          <w:szCs w:val="18"/>
        </w:rPr>
        <w:t>7</w:t>
      </w:r>
      <w:r w:rsidRPr="00CE7716">
        <w:rPr>
          <w:rFonts w:ascii="Times New Roman" w:hAnsi="Times New Roman" w:cs="Times New Roman"/>
          <w:sz w:val="18"/>
          <w:szCs w:val="18"/>
        </w:rPr>
        <w:t>月</w:t>
      </w:r>
      <w:r w:rsidRPr="00CE7716">
        <w:rPr>
          <w:rFonts w:ascii="Times New Roman" w:hAnsi="Times New Roman" w:cs="Times New Roman"/>
          <w:sz w:val="18"/>
          <w:szCs w:val="18"/>
        </w:rPr>
        <w:t>18</w:t>
      </w:r>
      <w:r w:rsidRPr="00CE7716">
        <w:rPr>
          <w:rFonts w:ascii="Times New Roman" w:hAnsi="Times New Roman" w:cs="Times New Roman"/>
          <w:sz w:val="18"/>
          <w:szCs w:val="18"/>
        </w:rPr>
        <w:t>日在巨潮资讯网上披露的公告（公告编号为：</w:t>
      </w:r>
      <w:r w:rsidRPr="00CE7716">
        <w:rPr>
          <w:rFonts w:ascii="Times New Roman" w:hAnsi="Times New Roman" w:cs="Times New Roman"/>
          <w:sz w:val="18"/>
          <w:szCs w:val="18"/>
        </w:rPr>
        <w:t>2023-058</w:t>
      </w:r>
      <w:r w:rsidRPr="00CE7716">
        <w:rPr>
          <w:rFonts w:ascii="Times New Roman" w:hAnsi="Times New Roman" w:cs="Times New Roman"/>
          <w:sz w:val="18"/>
          <w:szCs w:val="18"/>
        </w:rPr>
        <w:t>）及于</w:t>
      </w:r>
      <w:r w:rsidRPr="00CE7716">
        <w:rPr>
          <w:rFonts w:ascii="Times New Roman" w:hAnsi="Times New Roman" w:cs="Times New Roman"/>
          <w:sz w:val="18"/>
          <w:szCs w:val="18"/>
        </w:rPr>
        <w:t>2023</w:t>
      </w:r>
      <w:r w:rsidRPr="00CE7716">
        <w:rPr>
          <w:rFonts w:ascii="Times New Roman" w:hAnsi="Times New Roman" w:cs="Times New Roman"/>
          <w:sz w:val="18"/>
          <w:szCs w:val="18"/>
        </w:rPr>
        <w:t>年</w:t>
      </w:r>
      <w:r w:rsidRPr="00CE7716">
        <w:rPr>
          <w:rFonts w:ascii="Times New Roman" w:hAnsi="Times New Roman" w:cs="Times New Roman"/>
          <w:sz w:val="18"/>
          <w:szCs w:val="18"/>
        </w:rPr>
        <w:t>7</w:t>
      </w:r>
      <w:r w:rsidRPr="00CE7716">
        <w:rPr>
          <w:rFonts w:ascii="Times New Roman" w:hAnsi="Times New Roman" w:cs="Times New Roman"/>
          <w:sz w:val="18"/>
          <w:szCs w:val="18"/>
        </w:rPr>
        <w:t>月</w:t>
      </w:r>
      <w:r w:rsidRPr="00CE7716">
        <w:rPr>
          <w:rFonts w:ascii="Times New Roman" w:hAnsi="Times New Roman" w:cs="Times New Roman"/>
          <w:sz w:val="18"/>
          <w:szCs w:val="18"/>
        </w:rPr>
        <w:t>18</w:t>
      </w:r>
      <w:r w:rsidRPr="00CE7716">
        <w:rPr>
          <w:rFonts w:ascii="Times New Roman" w:hAnsi="Times New Roman" w:cs="Times New Roman"/>
          <w:sz w:val="18"/>
          <w:szCs w:val="18"/>
        </w:rPr>
        <w:t>日在香港联交所网站上披露的内幕消息</w:t>
      </w:r>
      <w:r w:rsidRPr="00CE7716">
        <w:rPr>
          <w:rFonts w:ascii="Times New Roman" w:hAnsi="Times New Roman" w:cs="Times New Roman" w:hint="eastAsia"/>
          <w:sz w:val="18"/>
          <w:szCs w:val="18"/>
        </w:rPr>
        <w:t>公</w:t>
      </w:r>
      <w:r w:rsidRPr="00EB3C40">
        <w:rPr>
          <w:rFonts w:ascii="Times New Roman" w:hAnsi="Times New Roman" w:cs="Times New Roman" w:hint="eastAsia"/>
          <w:sz w:val="18"/>
          <w:szCs w:val="18"/>
        </w:rPr>
        <w:t>告</w:t>
      </w:r>
      <w:r w:rsidR="00A93F19" w:rsidRPr="00EB3C40">
        <w:rPr>
          <w:rFonts w:ascii="Times New Roman" w:hAnsi="Times New Roman" w:cs="Times New Roman"/>
          <w:sz w:val="18"/>
          <w:szCs w:val="18"/>
        </w:rPr>
        <w:t>。</w:t>
      </w:r>
    </w:p>
    <w:p w14:paraId="06F1449E" w14:textId="77777777" w:rsidR="00387A88" w:rsidRPr="00EB3C40" w:rsidRDefault="00387A88" w:rsidP="00387A88">
      <w:pPr>
        <w:spacing w:before="100" w:after="100" w:line="240" w:lineRule="exact"/>
        <w:rPr>
          <w:rFonts w:ascii="Times New Roman" w:eastAsia="宋体" w:hAnsi="Times New Roman" w:cs="Times New Roman"/>
          <w:sz w:val="18"/>
          <w:szCs w:val="18"/>
        </w:rPr>
      </w:pPr>
      <w:r w:rsidRPr="00EB3C40">
        <w:rPr>
          <w:rFonts w:ascii="Times New Roman" w:eastAsia="宋体" w:hAnsi="Times New Roman" w:cs="Times New Roman"/>
          <w:sz w:val="18"/>
          <w:szCs w:val="18"/>
        </w:rPr>
        <w:t>持股</w:t>
      </w:r>
      <w:r w:rsidRPr="00EB3C40">
        <w:rPr>
          <w:rFonts w:ascii="Times New Roman" w:eastAsia="宋体" w:hAnsi="Times New Roman" w:cs="Times New Roman"/>
          <w:sz w:val="18"/>
          <w:szCs w:val="18"/>
        </w:rPr>
        <w:t>5%</w:t>
      </w:r>
      <w:r w:rsidRPr="00EB3C40">
        <w:rPr>
          <w:rFonts w:ascii="Times New Roman" w:eastAsia="宋体" w:hAnsi="Times New Roman" w:cs="Times New Roman"/>
          <w:sz w:val="18"/>
          <w:szCs w:val="18"/>
        </w:rPr>
        <w:t>以上股东、前</w:t>
      </w:r>
      <w:r w:rsidRPr="00EB3C40">
        <w:rPr>
          <w:rFonts w:ascii="Times New Roman" w:eastAsia="宋体" w:hAnsi="Times New Roman" w:cs="Times New Roman"/>
          <w:sz w:val="18"/>
          <w:szCs w:val="18"/>
        </w:rPr>
        <w:t>10</w:t>
      </w:r>
      <w:r w:rsidRPr="00EB3C40">
        <w:rPr>
          <w:rFonts w:ascii="Times New Roman" w:eastAsia="宋体" w:hAnsi="Times New Roman" w:cs="Times New Roman"/>
          <w:sz w:val="18"/>
          <w:szCs w:val="18"/>
        </w:rPr>
        <w:t>名股东及前</w:t>
      </w:r>
      <w:r w:rsidRPr="00EB3C40">
        <w:rPr>
          <w:rFonts w:ascii="Times New Roman" w:eastAsia="宋体" w:hAnsi="Times New Roman" w:cs="Times New Roman"/>
          <w:sz w:val="18"/>
          <w:szCs w:val="18"/>
        </w:rPr>
        <w:t>10</w:t>
      </w:r>
      <w:r w:rsidRPr="00EB3C40">
        <w:rPr>
          <w:rFonts w:ascii="Times New Roman" w:eastAsia="宋体" w:hAnsi="Times New Roman" w:cs="Times New Roman"/>
          <w:sz w:val="18"/>
          <w:szCs w:val="18"/>
        </w:rPr>
        <w:t>名无限</w:t>
      </w:r>
      <w:proofErr w:type="gramStart"/>
      <w:r w:rsidRPr="00EB3C40">
        <w:rPr>
          <w:rFonts w:ascii="Times New Roman" w:eastAsia="宋体" w:hAnsi="Times New Roman" w:cs="Times New Roman"/>
          <w:sz w:val="18"/>
          <w:szCs w:val="18"/>
        </w:rPr>
        <w:t>售流通</w:t>
      </w:r>
      <w:proofErr w:type="gramEnd"/>
      <w:r w:rsidRPr="00EB3C40">
        <w:rPr>
          <w:rFonts w:ascii="Times New Roman" w:eastAsia="宋体" w:hAnsi="Times New Roman" w:cs="Times New Roman"/>
          <w:sz w:val="18"/>
          <w:szCs w:val="18"/>
        </w:rPr>
        <w:t>股股东参与转融通业务出借股份情况</w:t>
      </w:r>
    </w:p>
    <w:p w14:paraId="70E21A1E" w14:textId="1CDAC255" w:rsidR="00387A88" w:rsidRPr="00EB3C40" w:rsidRDefault="000C20D4" w:rsidP="00387A88">
      <w:pPr>
        <w:spacing w:line="240" w:lineRule="exact"/>
        <w:rPr>
          <w:rFonts w:asciiTheme="minorEastAsia" w:hAnsiTheme="minorEastAsia" w:cs="Times New Roman"/>
          <w:sz w:val="18"/>
          <w:szCs w:val="18"/>
        </w:rPr>
      </w:pPr>
      <w:r w:rsidRPr="00EB3C40">
        <w:rPr>
          <w:rFonts w:ascii="Times New Roman" w:eastAsia="宋体" w:hAnsi="Times New Roman" w:cs="Times New Roman"/>
          <w:sz w:val="18"/>
          <w:szCs w:val="18"/>
        </w:rPr>
        <w:sym w:font="Wingdings 2" w:char="F052"/>
      </w:r>
      <w:r w:rsidR="00387A88" w:rsidRPr="00EB3C40">
        <w:rPr>
          <w:rFonts w:asciiTheme="minorEastAsia" w:hAnsiTheme="minorEastAsia" w:cs="Times New Roman"/>
          <w:sz w:val="18"/>
          <w:szCs w:val="18"/>
        </w:rPr>
        <w:t>适用 □不适用</w:t>
      </w:r>
    </w:p>
    <w:p w14:paraId="2D10DDFF" w14:textId="77777777" w:rsidR="00387A88" w:rsidRPr="00EB3C40" w:rsidRDefault="00387A88" w:rsidP="00C93534">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sz w:val="18"/>
          <w:szCs w:val="18"/>
        </w:rPr>
        <w:t>单位：股</w:t>
      </w:r>
    </w:p>
    <w:tbl>
      <w:tblPr>
        <w:tblW w:w="5119" w:type="pct"/>
        <w:tblInd w:w="-11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28" w:type="dxa"/>
          <w:right w:w="28" w:type="dxa"/>
        </w:tblCellMar>
        <w:tblLook w:val="0000" w:firstRow="0" w:lastRow="0" w:firstColumn="0" w:lastColumn="0" w:noHBand="0" w:noVBand="0"/>
      </w:tblPr>
      <w:tblGrid>
        <w:gridCol w:w="3119"/>
        <w:gridCol w:w="990"/>
        <w:gridCol w:w="848"/>
        <w:gridCol w:w="849"/>
        <w:gridCol w:w="836"/>
        <w:gridCol w:w="867"/>
        <w:gridCol w:w="849"/>
        <w:gridCol w:w="574"/>
        <w:gridCol w:w="992"/>
      </w:tblGrid>
      <w:tr w:rsidR="00EB3C40" w:rsidRPr="00EB3C40" w14:paraId="5D01F228" w14:textId="77777777" w:rsidTr="00DA3258">
        <w:trPr>
          <w:trHeight w:val="284"/>
        </w:trPr>
        <w:tc>
          <w:tcPr>
            <w:tcW w:w="5000" w:type="pct"/>
            <w:gridSpan w:val="9"/>
            <w:tcBorders>
              <w:top w:val="single" w:sz="2" w:space="0" w:color="auto"/>
              <w:left w:val="single" w:sz="2" w:space="0" w:color="auto"/>
              <w:bottom w:val="single" w:sz="2" w:space="0" w:color="auto"/>
              <w:right w:val="single" w:sz="2" w:space="0" w:color="auto"/>
            </w:tcBorders>
            <w:shd w:val="clear" w:color="auto" w:fill="D3D3D3"/>
            <w:vAlign w:val="center"/>
          </w:tcPr>
          <w:p w14:paraId="32AE1FAD"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持股</w:t>
            </w:r>
            <w:r w:rsidRPr="00EB3C40">
              <w:rPr>
                <w:rFonts w:ascii="Times New Roman" w:eastAsia="宋体" w:hAnsi="Times New Roman" w:cs="Times New Roman"/>
                <w:sz w:val="18"/>
                <w:szCs w:val="18"/>
              </w:rPr>
              <w:t>5%</w:t>
            </w:r>
            <w:r w:rsidRPr="00EB3C40">
              <w:rPr>
                <w:rFonts w:ascii="Times New Roman" w:eastAsia="宋体" w:hAnsi="Times New Roman" w:cs="Times New Roman"/>
                <w:sz w:val="18"/>
                <w:szCs w:val="18"/>
              </w:rPr>
              <w:t>以上股东、前</w:t>
            </w:r>
            <w:r w:rsidRPr="00EB3C40">
              <w:rPr>
                <w:rFonts w:ascii="Times New Roman" w:eastAsia="宋体" w:hAnsi="Times New Roman" w:cs="Times New Roman"/>
                <w:sz w:val="18"/>
                <w:szCs w:val="18"/>
              </w:rPr>
              <w:t>10</w:t>
            </w:r>
            <w:r w:rsidRPr="00EB3C40">
              <w:rPr>
                <w:rFonts w:ascii="Times New Roman" w:eastAsia="宋体" w:hAnsi="Times New Roman" w:cs="Times New Roman"/>
                <w:sz w:val="18"/>
                <w:szCs w:val="18"/>
              </w:rPr>
              <w:t>名股东及前</w:t>
            </w:r>
            <w:r w:rsidRPr="00EB3C40">
              <w:rPr>
                <w:rFonts w:ascii="Times New Roman" w:eastAsia="宋体" w:hAnsi="Times New Roman" w:cs="Times New Roman"/>
                <w:sz w:val="18"/>
                <w:szCs w:val="18"/>
              </w:rPr>
              <w:t>10</w:t>
            </w:r>
            <w:r w:rsidRPr="00EB3C40">
              <w:rPr>
                <w:rFonts w:ascii="Times New Roman" w:eastAsia="宋体" w:hAnsi="Times New Roman" w:cs="Times New Roman"/>
                <w:sz w:val="18"/>
                <w:szCs w:val="18"/>
              </w:rPr>
              <w:t>名无限</w:t>
            </w:r>
            <w:proofErr w:type="gramStart"/>
            <w:r w:rsidRPr="00EB3C40">
              <w:rPr>
                <w:rFonts w:ascii="Times New Roman" w:eastAsia="宋体" w:hAnsi="Times New Roman" w:cs="Times New Roman"/>
                <w:sz w:val="18"/>
                <w:szCs w:val="18"/>
              </w:rPr>
              <w:t>售流通</w:t>
            </w:r>
            <w:proofErr w:type="gramEnd"/>
            <w:r w:rsidRPr="00EB3C40">
              <w:rPr>
                <w:rFonts w:ascii="Times New Roman" w:eastAsia="宋体" w:hAnsi="Times New Roman" w:cs="Times New Roman"/>
                <w:sz w:val="18"/>
                <w:szCs w:val="18"/>
              </w:rPr>
              <w:t>股股东参与转融通业务出借股份情况</w:t>
            </w:r>
          </w:p>
        </w:tc>
      </w:tr>
      <w:tr w:rsidR="00EB3C40" w:rsidRPr="00EB3C40" w14:paraId="39E429CE" w14:textId="77777777" w:rsidTr="00DA3258">
        <w:trPr>
          <w:trHeight w:val="284"/>
        </w:trPr>
        <w:tc>
          <w:tcPr>
            <w:tcW w:w="1571"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EB3DF38"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股东名称（全称）</w:t>
            </w:r>
          </w:p>
        </w:tc>
        <w:tc>
          <w:tcPr>
            <w:tcW w:w="926"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5873665"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期</w:t>
            </w:r>
            <w:proofErr w:type="gramStart"/>
            <w:r w:rsidRPr="00EB3C40">
              <w:rPr>
                <w:rFonts w:ascii="Times New Roman" w:eastAsia="宋体" w:hAnsi="Times New Roman" w:cs="Times New Roman"/>
                <w:sz w:val="18"/>
                <w:szCs w:val="18"/>
              </w:rPr>
              <w:t>初普通</w:t>
            </w:r>
            <w:proofErr w:type="gramEnd"/>
            <w:r w:rsidRPr="00EB3C40">
              <w:rPr>
                <w:rFonts w:ascii="Times New Roman" w:eastAsia="宋体" w:hAnsi="Times New Roman" w:cs="Times New Roman"/>
                <w:sz w:val="18"/>
                <w:szCs w:val="18"/>
              </w:rPr>
              <w:t>账户、信用账户持股</w:t>
            </w:r>
          </w:p>
        </w:tc>
        <w:tc>
          <w:tcPr>
            <w:tcW w:w="84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F3E8C5E"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期初转融通出借股份且尚未归还</w:t>
            </w:r>
          </w:p>
        </w:tc>
        <w:tc>
          <w:tcPr>
            <w:tcW w:w="865"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D9BDD85"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期末普通账户、信用账户持股</w:t>
            </w:r>
          </w:p>
        </w:tc>
        <w:tc>
          <w:tcPr>
            <w:tcW w:w="789"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F8E1C64"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期末转融通出借股份且尚未归还</w:t>
            </w:r>
          </w:p>
        </w:tc>
      </w:tr>
      <w:tr w:rsidR="00DA3258" w:rsidRPr="00EB3C40" w14:paraId="2040DA49" w14:textId="77777777" w:rsidTr="00DA3258">
        <w:trPr>
          <w:trHeight w:val="284"/>
        </w:trPr>
        <w:tc>
          <w:tcPr>
            <w:tcW w:w="1571"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012498E2" w14:textId="77777777" w:rsidR="00EB3C40" w:rsidRPr="00EB3C40" w:rsidRDefault="00EB3C40" w:rsidP="00A36C13">
            <w:pPr>
              <w:rPr>
                <w:rFonts w:ascii="Times New Roman" w:hAnsi="Times New Roman" w:cs="Times New Roman"/>
              </w:rPr>
            </w:pPr>
          </w:p>
        </w:tc>
        <w:tc>
          <w:tcPr>
            <w:tcW w:w="499" w:type="pct"/>
            <w:tcBorders>
              <w:top w:val="single" w:sz="2" w:space="0" w:color="auto"/>
              <w:left w:val="single" w:sz="2" w:space="0" w:color="auto"/>
              <w:bottom w:val="single" w:sz="2" w:space="0" w:color="auto"/>
              <w:right w:val="single" w:sz="2" w:space="0" w:color="auto"/>
            </w:tcBorders>
            <w:shd w:val="clear" w:color="auto" w:fill="D3D3D3"/>
            <w:vAlign w:val="center"/>
          </w:tcPr>
          <w:p w14:paraId="7409CFCB"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数量合计</w:t>
            </w:r>
          </w:p>
        </w:tc>
        <w:tc>
          <w:tcPr>
            <w:tcW w:w="427" w:type="pct"/>
            <w:tcBorders>
              <w:top w:val="single" w:sz="2" w:space="0" w:color="auto"/>
              <w:left w:val="single" w:sz="2" w:space="0" w:color="auto"/>
              <w:bottom w:val="single" w:sz="2" w:space="0" w:color="auto"/>
              <w:right w:val="single" w:sz="2" w:space="0" w:color="auto"/>
            </w:tcBorders>
            <w:shd w:val="clear" w:color="auto" w:fill="D3D3D3"/>
            <w:vAlign w:val="center"/>
          </w:tcPr>
          <w:p w14:paraId="377599B5"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占总股本的比例</w:t>
            </w:r>
          </w:p>
        </w:tc>
        <w:tc>
          <w:tcPr>
            <w:tcW w:w="428" w:type="pct"/>
            <w:tcBorders>
              <w:top w:val="single" w:sz="2" w:space="0" w:color="auto"/>
              <w:left w:val="single" w:sz="2" w:space="0" w:color="auto"/>
              <w:bottom w:val="single" w:sz="2" w:space="0" w:color="auto"/>
              <w:right w:val="single" w:sz="2" w:space="0" w:color="auto"/>
            </w:tcBorders>
            <w:shd w:val="clear" w:color="auto" w:fill="D3D3D3"/>
            <w:vAlign w:val="center"/>
          </w:tcPr>
          <w:p w14:paraId="35967678"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数量合计</w:t>
            </w:r>
          </w:p>
        </w:tc>
        <w:tc>
          <w:tcPr>
            <w:tcW w:w="421" w:type="pct"/>
            <w:tcBorders>
              <w:top w:val="single" w:sz="2" w:space="0" w:color="auto"/>
              <w:left w:val="single" w:sz="2" w:space="0" w:color="auto"/>
              <w:bottom w:val="single" w:sz="2" w:space="0" w:color="auto"/>
              <w:right w:val="single" w:sz="2" w:space="0" w:color="auto"/>
            </w:tcBorders>
            <w:shd w:val="clear" w:color="auto" w:fill="D3D3D3"/>
            <w:vAlign w:val="center"/>
          </w:tcPr>
          <w:p w14:paraId="684B9888"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占总股本的比例</w:t>
            </w:r>
          </w:p>
        </w:tc>
        <w:tc>
          <w:tcPr>
            <w:tcW w:w="437" w:type="pct"/>
            <w:tcBorders>
              <w:top w:val="single" w:sz="2" w:space="0" w:color="auto"/>
              <w:left w:val="single" w:sz="2" w:space="0" w:color="auto"/>
              <w:bottom w:val="single" w:sz="2" w:space="0" w:color="auto"/>
              <w:right w:val="single" w:sz="2" w:space="0" w:color="auto"/>
            </w:tcBorders>
            <w:shd w:val="clear" w:color="auto" w:fill="D3D3D3"/>
            <w:vAlign w:val="center"/>
          </w:tcPr>
          <w:p w14:paraId="3727896D"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数量合计</w:t>
            </w:r>
          </w:p>
        </w:tc>
        <w:tc>
          <w:tcPr>
            <w:tcW w:w="428" w:type="pct"/>
            <w:tcBorders>
              <w:top w:val="single" w:sz="2" w:space="0" w:color="auto"/>
              <w:left w:val="single" w:sz="2" w:space="0" w:color="auto"/>
              <w:bottom w:val="single" w:sz="2" w:space="0" w:color="auto"/>
              <w:right w:val="single" w:sz="2" w:space="0" w:color="auto"/>
            </w:tcBorders>
            <w:shd w:val="clear" w:color="auto" w:fill="D3D3D3"/>
            <w:vAlign w:val="center"/>
          </w:tcPr>
          <w:p w14:paraId="02CFE348"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占总股本的比例</w:t>
            </w:r>
          </w:p>
        </w:tc>
        <w:tc>
          <w:tcPr>
            <w:tcW w:w="289" w:type="pct"/>
            <w:tcBorders>
              <w:top w:val="single" w:sz="2" w:space="0" w:color="auto"/>
              <w:left w:val="single" w:sz="2" w:space="0" w:color="auto"/>
              <w:bottom w:val="single" w:sz="2" w:space="0" w:color="auto"/>
              <w:right w:val="single" w:sz="2" w:space="0" w:color="auto"/>
            </w:tcBorders>
            <w:shd w:val="clear" w:color="auto" w:fill="D3D3D3"/>
            <w:vAlign w:val="center"/>
          </w:tcPr>
          <w:p w14:paraId="7C4EFBF9"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数量合计</w:t>
            </w:r>
          </w:p>
        </w:tc>
        <w:tc>
          <w:tcPr>
            <w:tcW w:w="500" w:type="pct"/>
            <w:tcBorders>
              <w:top w:val="single" w:sz="2" w:space="0" w:color="auto"/>
              <w:left w:val="single" w:sz="2" w:space="0" w:color="auto"/>
              <w:bottom w:val="single" w:sz="2" w:space="0" w:color="auto"/>
              <w:right w:val="single" w:sz="2" w:space="0" w:color="auto"/>
            </w:tcBorders>
            <w:shd w:val="clear" w:color="auto" w:fill="D3D3D3"/>
            <w:vAlign w:val="center"/>
          </w:tcPr>
          <w:p w14:paraId="7D256FD9"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占总股本的比例</w:t>
            </w:r>
          </w:p>
        </w:tc>
      </w:tr>
      <w:tr w:rsidR="00DA3258" w:rsidRPr="00EB3C40" w14:paraId="1484AC31" w14:textId="77777777" w:rsidTr="00DA3258">
        <w:trPr>
          <w:trHeight w:val="284"/>
        </w:trPr>
        <w:tc>
          <w:tcPr>
            <w:tcW w:w="1571" w:type="pct"/>
            <w:tcBorders>
              <w:top w:val="single" w:sz="2" w:space="0" w:color="auto"/>
              <w:left w:val="single" w:sz="2" w:space="0" w:color="auto"/>
              <w:bottom w:val="single" w:sz="2" w:space="0" w:color="auto"/>
              <w:right w:val="single" w:sz="2" w:space="0" w:color="auto"/>
            </w:tcBorders>
            <w:vAlign w:val="center"/>
          </w:tcPr>
          <w:p w14:paraId="7302DF22" w14:textId="77777777" w:rsidR="00EB3C40" w:rsidRPr="00EB3C40" w:rsidRDefault="00EB3C40" w:rsidP="00A36C13">
            <w:pPr>
              <w:spacing w:line="240" w:lineRule="exac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招商银行股份有限公司－南方中证</w:t>
            </w:r>
            <w:r w:rsidRPr="00EB3C40">
              <w:rPr>
                <w:rFonts w:ascii="Times New Roman" w:eastAsia="宋体" w:hAnsi="Times New Roman" w:cs="Times New Roman" w:hint="eastAsia"/>
                <w:sz w:val="18"/>
                <w:szCs w:val="18"/>
              </w:rPr>
              <w:t>1000</w:t>
            </w:r>
            <w:r w:rsidRPr="00EB3C40">
              <w:rPr>
                <w:rFonts w:ascii="Times New Roman" w:eastAsia="宋体" w:hAnsi="Times New Roman" w:cs="Times New Roman" w:hint="eastAsia"/>
                <w:sz w:val="18"/>
                <w:szCs w:val="18"/>
              </w:rPr>
              <w:t>交易型开放式指数证券投资基金</w:t>
            </w:r>
          </w:p>
        </w:tc>
        <w:tc>
          <w:tcPr>
            <w:tcW w:w="499" w:type="pct"/>
            <w:tcBorders>
              <w:top w:val="single" w:sz="2" w:space="0" w:color="auto"/>
              <w:left w:val="single" w:sz="2" w:space="0" w:color="auto"/>
              <w:bottom w:val="single" w:sz="2" w:space="0" w:color="auto"/>
              <w:right w:val="single" w:sz="2" w:space="0" w:color="auto"/>
            </w:tcBorders>
            <w:vAlign w:val="center"/>
          </w:tcPr>
          <w:p w14:paraId="50371988"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sz w:val="18"/>
                <w:szCs w:val="18"/>
              </w:rPr>
              <w:t>1</w:t>
            </w:r>
            <w:r w:rsidRPr="00EB3C40">
              <w:rPr>
                <w:rFonts w:ascii="Times New Roman" w:eastAsia="宋体" w:hAnsi="Times New Roman" w:cs="Times New Roman" w:hint="eastAsia"/>
                <w:sz w:val="18"/>
                <w:szCs w:val="18"/>
              </w:rPr>
              <w:t>,</w:t>
            </w:r>
            <w:r w:rsidRPr="00EB3C40">
              <w:rPr>
                <w:rFonts w:ascii="Times New Roman" w:eastAsia="宋体" w:hAnsi="Times New Roman" w:cs="Times New Roman"/>
                <w:sz w:val="18"/>
                <w:szCs w:val="18"/>
              </w:rPr>
              <w:t>653</w:t>
            </w:r>
            <w:r w:rsidRPr="00EB3C40">
              <w:rPr>
                <w:rFonts w:ascii="Times New Roman" w:eastAsia="宋体" w:hAnsi="Times New Roman" w:cs="Times New Roman" w:hint="eastAsia"/>
                <w:sz w:val="18"/>
                <w:szCs w:val="18"/>
              </w:rPr>
              <w:t>,</w:t>
            </w:r>
            <w:r w:rsidRPr="00EB3C40">
              <w:rPr>
                <w:rFonts w:ascii="Times New Roman" w:eastAsia="宋体" w:hAnsi="Times New Roman" w:cs="Times New Roman"/>
                <w:sz w:val="18"/>
                <w:szCs w:val="18"/>
              </w:rPr>
              <w:t>200</w:t>
            </w:r>
          </w:p>
        </w:tc>
        <w:tc>
          <w:tcPr>
            <w:tcW w:w="427" w:type="pct"/>
            <w:tcBorders>
              <w:top w:val="single" w:sz="2" w:space="0" w:color="auto"/>
              <w:left w:val="single" w:sz="2" w:space="0" w:color="auto"/>
              <w:bottom w:val="single" w:sz="2" w:space="0" w:color="auto"/>
              <w:right w:val="single" w:sz="2" w:space="0" w:color="auto"/>
            </w:tcBorders>
            <w:vAlign w:val="center"/>
          </w:tcPr>
          <w:p w14:paraId="6CDB4BBF"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0.06%</w:t>
            </w:r>
          </w:p>
        </w:tc>
        <w:tc>
          <w:tcPr>
            <w:tcW w:w="428" w:type="pct"/>
            <w:tcBorders>
              <w:top w:val="single" w:sz="2" w:space="0" w:color="auto"/>
              <w:left w:val="single" w:sz="2" w:space="0" w:color="auto"/>
              <w:bottom w:val="single" w:sz="2" w:space="0" w:color="auto"/>
              <w:right w:val="single" w:sz="2" w:space="0" w:color="auto"/>
            </w:tcBorders>
            <w:vAlign w:val="center"/>
          </w:tcPr>
          <w:p w14:paraId="33F5DA52"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sz w:val="18"/>
                <w:szCs w:val="18"/>
              </w:rPr>
              <w:t>354,300</w:t>
            </w:r>
          </w:p>
        </w:tc>
        <w:tc>
          <w:tcPr>
            <w:tcW w:w="421" w:type="pct"/>
            <w:tcBorders>
              <w:top w:val="single" w:sz="2" w:space="0" w:color="auto"/>
              <w:left w:val="single" w:sz="2" w:space="0" w:color="auto"/>
              <w:bottom w:val="single" w:sz="2" w:space="0" w:color="auto"/>
              <w:right w:val="single" w:sz="2" w:space="0" w:color="auto"/>
            </w:tcBorders>
            <w:vAlign w:val="center"/>
          </w:tcPr>
          <w:p w14:paraId="79C53FE5"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0.01%</w:t>
            </w:r>
          </w:p>
        </w:tc>
        <w:tc>
          <w:tcPr>
            <w:tcW w:w="437" w:type="pct"/>
            <w:tcBorders>
              <w:top w:val="single" w:sz="2" w:space="0" w:color="auto"/>
              <w:left w:val="single" w:sz="2" w:space="0" w:color="auto"/>
              <w:bottom w:val="single" w:sz="2" w:space="0" w:color="auto"/>
              <w:right w:val="single" w:sz="2" w:space="0" w:color="auto"/>
            </w:tcBorders>
            <w:vAlign w:val="center"/>
          </w:tcPr>
          <w:p w14:paraId="1F3138AB"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sz w:val="18"/>
                <w:szCs w:val="18"/>
              </w:rPr>
              <w:t>16</w:t>
            </w:r>
            <w:r w:rsidRPr="00EB3C40">
              <w:rPr>
                <w:rFonts w:ascii="Times New Roman" w:eastAsia="宋体" w:hAnsi="Times New Roman" w:cs="Times New Roman" w:hint="eastAsia"/>
                <w:sz w:val="18"/>
                <w:szCs w:val="18"/>
              </w:rPr>
              <w:t>,</w:t>
            </w:r>
            <w:r w:rsidRPr="00EB3C40">
              <w:rPr>
                <w:rFonts w:ascii="Times New Roman" w:eastAsia="宋体" w:hAnsi="Times New Roman" w:cs="Times New Roman"/>
                <w:sz w:val="18"/>
                <w:szCs w:val="18"/>
              </w:rPr>
              <w:t>268</w:t>
            </w:r>
            <w:r w:rsidRPr="00EB3C40">
              <w:rPr>
                <w:rFonts w:ascii="Times New Roman" w:eastAsia="宋体" w:hAnsi="Times New Roman" w:cs="Times New Roman" w:hint="eastAsia"/>
                <w:sz w:val="18"/>
                <w:szCs w:val="18"/>
              </w:rPr>
              <w:t>,</w:t>
            </w:r>
            <w:r w:rsidRPr="00EB3C40">
              <w:rPr>
                <w:rFonts w:ascii="Times New Roman" w:eastAsia="宋体" w:hAnsi="Times New Roman" w:cs="Times New Roman"/>
                <w:sz w:val="18"/>
                <w:szCs w:val="18"/>
              </w:rPr>
              <w:t>734</w:t>
            </w:r>
          </w:p>
        </w:tc>
        <w:tc>
          <w:tcPr>
            <w:tcW w:w="428" w:type="pct"/>
            <w:tcBorders>
              <w:top w:val="single" w:sz="2" w:space="0" w:color="auto"/>
              <w:left w:val="single" w:sz="2" w:space="0" w:color="auto"/>
              <w:bottom w:val="single" w:sz="2" w:space="0" w:color="auto"/>
              <w:right w:val="single" w:sz="2" w:space="0" w:color="auto"/>
            </w:tcBorders>
            <w:vAlign w:val="center"/>
          </w:tcPr>
          <w:p w14:paraId="3E57B0FE"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0.55%</w:t>
            </w:r>
          </w:p>
        </w:tc>
        <w:tc>
          <w:tcPr>
            <w:tcW w:w="289" w:type="pct"/>
            <w:tcBorders>
              <w:top w:val="single" w:sz="2" w:space="0" w:color="auto"/>
              <w:left w:val="single" w:sz="2" w:space="0" w:color="auto"/>
              <w:bottom w:val="single" w:sz="2" w:space="0" w:color="auto"/>
              <w:right w:val="single" w:sz="2" w:space="0" w:color="auto"/>
            </w:tcBorders>
            <w:vAlign w:val="center"/>
          </w:tcPr>
          <w:p w14:paraId="452DD4F1"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w:t>
            </w:r>
          </w:p>
        </w:tc>
        <w:tc>
          <w:tcPr>
            <w:tcW w:w="500" w:type="pct"/>
            <w:tcBorders>
              <w:top w:val="single" w:sz="2" w:space="0" w:color="auto"/>
              <w:left w:val="single" w:sz="2" w:space="0" w:color="auto"/>
              <w:bottom w:val="single" w:sz="2" w:space="0" w:color="auto"/>
              <w:right w:val="single" w:sz="2" w:space="0" w:color="auto"/>
            </w:tcBorders>
            <w:vAlign w:val="center"/>
          </w:tcPr>
          <w:p w14:paraId="0A4F0522"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0.00%</w:t>
            </w:r>
          </w:p>
        </w:tc>
      </w:tr>
      <w:tr w:rsidR="00DA3258" w:rsidRPr="00EB3C40" w14:paraId="3C86D74A" w14:textId="77777777" w:rsidTr="00DA3258">
        <w:trPr>
          <w:trHeight w:val="284"/>
        </w:trPr>
        <w:tc>
          <w:tcPr>
            <w:tcW w:w="1571" w:type="pct"/>
            <w:tcBorders>
              <w:top w:val="single" w:sz="2" w:space="0" w:color="auto"/>
              <w:left w:val="single" w:sz="2" w:space="0" w:color="auto"/>
              <w:bottom w:val="single" w:sz="2" w:space="0" w:color="auto"/>
              <w:right w:val="single" w:sz="2" w:space="0" w:color="auto"/>
            </w:tcBorders>
            <w:vAlign w:val="center"/>
          </w:tcPr>
          <w:p w14:paraId="40CE882D" w14:textId="77777777" w:rsidR="00EB3C40" w:rsidRPr="00EB3C40" w:rsidRDefault="00EB3C40" w:rsidP="00A36C13">
            <w:pPr>
              <w:spacing w:line="240" w:lineRule="exac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招商银行股份有限公司－华夏中证</w:t>
            </w:r>
            <w:r w:rsidRPr="00EB3C40">
              <w:rPr>
                <w:rFonts w:ascii="Times New Roman" w:eastAsia="宋体" w:hAnsi="Times New Roman" w:cs="Times New Roman" w:hint="eastAsia"/>
                <w:sz w:val="18"/>
                <w:szCs w:val="18"/>
              </w:rPr>
              <w:t>1000</w:t>
            </w:r>
            <w:r w:rsidRPr="00EB3C40">
              <w:rPr>
                <w:rFonts w:ascii="Times New Roman" w:eastAsia="宋体" w:hAnsi="Times New Roman" w:cs="Times New Roman" w:hint="eastAsia"/>
                <w:sz w:val="18"/>
                <w:szCs w:val="18"/>
              </w:rPr>
              <w:t>交易型开放式指数证券投资基金</w:t>
            </w:r>
          </w:p>
        </w:tc>
        <w:tc>
          <w:tcPr>
            <w:tcW w:w="499" w:type="pct"/>
            <w:tcBorders>
              <w:top w:val="single" w:sz="2" w:space="0" w:color="auto"/>
              <w:left w:val="single" w:sz="2" w:space="0" w:color="auto"/>
              <w:bottom w:val="single" w:sz="2" w:space="0" w:color="auto"/>
              <w:right w:val="single" w:sz="2" w:space="0" w:color="auto"/>
            </w:tcBorders>
            <w:vAlign w:val="center"/>
          </w:tcPr>
          <w:p w14:paraId="4E4AFEEA"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sz w:val="18"/>
                <w:szCs w:val="18"/>
              </w:rPr>
              <w:t>1</w:t>
            </w:r>
            <w:r w:rsidRPr="00EB3C40">
              <w:rPr>
                <w:rFonts w:ascii="Times New Roman" w:eastAsia="宋体" w:hAnsi="Times New Roman" w:cs="Times New Roman" w:hint="eastAsia"/>
                <w:sz w:val="18"/>
                <w:szCs w:val="18"/>
              </w:rPr>
              <w:t>,</w:t>
            </w:r>
            <w:r w:rsidRPr="00EB3C40">
              <w:rPr>
                <w:rFonts w:ascii="Times New Roman" w:eastAsia="宋体" w:hAnsi="Times New Roman" w:cs="Times New Roman"/>
                <w:sz w:val="18"/>
                <w:szCs w:val="18"/>
              </w:rPr>
              <w:t>516</w:t>
            </w:r>
            <w:r w:rsidRPr="00EB3C40">
              <w:rPr>
                <w:rFonts w:ascii="Times New Roman" w:eastAsia="宋体" w:hAnsi="Times New Roman" w:cs="Times New Roman" w:hint="eastAsia"/>
                <w:sz w:val="18"/>
                <w:szCs w:val="18"/>
              </w:rPr>
              <w:t>,</w:t>
            </w:r>
            <w:r w:rsidRPr="00EB3C40">
              <w:rPr>
                <w:rFonts w:ascii="Times New Roman" w:eastAsia="宋体" w:hAnsi="Times New Roman" w:cs="Times New Roman"/>
                <w:sz w:val="18"/>
                <w:szCs w:val="18"/>
              </w:rPr>
              <w:t>600</w:t>
            </w:r>
          </w:p>
        </w:tc>
        <w:tc>
          <w:tcPr>
            <w:tcW w:w="427" w:type="pct"/>
            <w:tcBorders>
              <w:top w:val="single" w:sz="2" w:space="0" w:color="auto"/>
              <w:left w:val="single" w:sz="2" w:space="0" w:color="auto"/>
              <w:bottom w:val="single" w:sz="2" w:space="0" w:color="auto"/>
              <w:right w:val="single" w:sz="2" w:space="0" w:color="auto"/>
            </w:tcBorders>
            <w:vAlign w:val="center"/>
          </w:tcPr>
          <w:p w14:paraId="2E22254F"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0.05%</w:t>
            </w:r>
          </w:p>
        </w:tc>
        <w:tc>
          <w:tcPr>
            <w:tcW w:w="428" w:type="pct"/>
            <w:tcBorders>
              <w:top w:val="single" w:sz="2" w:space="0" w:color="auto"/>
              <w:left w:val="single" w:sz="2" w:space="0" w:color="auto"/>
              <w:bottom w:val="single" w:sz="2" w:space="0" w:color="auto"/>
              <w:right w:val="single" w:sz="2" w:space="0" w:color="auto"/>
            </w:tcBorders>
            <w:vAlign w:val="center"/>
          </w:tcPr>
          <w:p w14:paraId="6EFE1A6B"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sz w:val="18"/>
                <w:szCs w:val="18"/>
              </w:rPr>
              <w:t>149,600</w:t>
            </w:r>
          </w:p>
        </w:tc>
        <w:tc>
          <w:tcPr>
            <w:tcW w:w="421" w:type="pct"/>
            <w:tcBorders>
              <w:top w:val="single" w:sz="2" w:space="0" w:color="auto"/>
              <w:left w:val="single" w:sz="2" w:space="0" w:color="auto"/>
              <w:bottom w:val="single" w:sz="2" w:space="0" w:color="auto"/>
              <w:right w:val="single" w:sz="2" w:space="0" w:color="auto"/>
            </w:tcBorders>
            <w:vAlign w:val="center"/>
          </w:tcPr>
          <w:p w14:paraId="25486918"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0.01%</w:t>
            </w:r>
          </w:p>
        </w:tc>
        <w:tc>
          <w:tcPr>
            <w:tcW w:w="437" w:type="pct"/>
            <w:tcBorders>
              <w:top w:val="single" w:sz="2" w:space="0" w:color="auto"/>
              <w:left w:val="single" w:sz="2" w:space="0" w:color="auto"/>
              <w:bottom w:val="single" w:sz="2" w:space="0" w:color="auto"/>
              <w:right w:val="single" w:sz="2" w:space="0" w:color="auto"/>
            </w:tcBorders>
            <w:vAlign w:val="center"/>
          </w:tcPr>
          <w:p w14:paraId="65F478AF"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sz w:val="18"/>
                <w:szCs w:val="18"/>
              </w:rPr>
              <w:t>8,786,400</w:t>
            </w:r>
          </w:p>
        </w:tc>
        <w:tc>
          <w:tcPr>
            <w:tcW w:w="428" w:type="pct"/>
            <w:tcBorders>
              <w:top w:val="single" w:sz="2" w:space="0" w:color="auto"/>
              <w:left w:val="single" w:sz="2" w:space="0" w:color="auto"/>
              <w:bottom w:val="single" w:sz="2" w:space="0" w:color="auto"/>
              <w:right w:val="single" w:sz="2" w:space="0" w:color="auto"/>
            </w:tcBorders>
            <w:vAlign w:val="center"/>
          </w:tcPr>
          <w:p w14:paraId="6EC6CFE7"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0.30%</w:t>
            </w:r>
          </w:p>
        </w:tc>
        <w:tc>
          <w:tcPr>
            <w:tcW w:w="289" w:type="pct"/>
            <w:tcBorders>
              <w:top w:val="single" w:sz="2" w:space="0" w:color="auto"/>
              <w:left w:val="single" w:sz="2" w:space="0" w:color="auto"/>
              <w:bottom w:val="single" w:sz="2" w:space="0" w:color="auto"/>
              <w:right w:val="single" w:sz="2" w:space="0" w:color="auto"/>
            </w:tcBorders>
            <w:vAlign w:val="center"/>
          </w:tcPr>
          <w:p w14:paraId="5C22B432"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w:t>
            </w:r>
          </w:p>
        </w:tc>
        <w:tc>
          <w:tcPr>
            <w:tcW w:w="500" w:type="pct"/>
            <w:tcBorders>
              <w:top w:val="single" w:sz="2" w:space="0" w:color="auto"/>
              <w:left w:val="single" w:sz="2" w:space="0" w:color="auto"/>
              <w:bottom w:val="single" w:sz="2" w:space="0" w:color="auto"/>
              <w:right w:val="single" w:sz="2" w:space="0" w:color="auto"/>
            </w:tcBorders>
            <w:vAlign w:val="center"/>
          </w:tcPr>
          <w:p w14:paraId="3A67D5EE"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0.00%</w:t>
            </w:r>
          </w:p>
        </w:tc>
      </w:tr>
    </w:tbl>
    <w:p w14:paraId="1DDE6DC4" w14:textId="77777777" w:rsidR="00387A88" w:rsidRPr="00EB3C40" w:rsidRDefault="00387A88" w:rsidP="00387A88">
      <w:pPr>
        <w:spacing w:before="100" w:after="100" w:line="240" w:lineRule="exact"/>
        <w:rPr>
          <w:rFonts w:ascii="Times New Roman" w:eastAsia="宋体" w:hAnsi="Times New Roman" w:cs="Times New Roman"/>
          <w:sz w:val="18"/>
          <w:szCs w:val="18"/>
        </w:rPr>
      </w:pPr>
      <w:r w:rsidRPr="00EB3C40">
        <w:rPr>
          <w:rFonts w:ascii="Times New Roman" w:eastAsia="宋体" w:hAnsi="Times New Roman" w:cs="Times New Roman"/>
          <w:sz w:val="18"/>
          <w:szCs w:val="18"/>
        </w:rPr>
        <w:t>前</w:t>
      </w:r>
      <w:r w:rsidRPr="00EB3C40">
        <w:rPr>
          <w:rFonts w:ascii="Times New Roman" w:eastAsia="宋体" w:hAnsi="Times New Roman" w:cs="Times New Roman"/>
          <w:sz w:val="18"/>
          <w:szCs w:val="18"/>
        </w:rPr>
        <w:t>10</w:t>
      </w:r>
      <w:r w:rsidRPr="00EB3C40">
        <w:rPr>
          <w:rFonts w:ascii="Times New Roman" w:eastAsia="宋体" w:hAnsi="Times New Roman" w:cs="Times New Roman"/>
          <w:sz w:val="18"/>
          <w:szCs w:val="18"/>
        </w:rPr>
        <w:t>名股东及前</w:t>
      </w:r>
      <w:r w:rsidRPr="00EB3C40">
        <w:rPr>
          <w:rFonts w:ascii="Times New Roman" w:eastAsia="宋体" w:hAnsi="Times New Roman" w:cs="Times New Roman"/>
          <w:sz w:val="18"/>
          <w:szCs w:val="18"/>
        </w:rPr>
        <w:t>10</w:t>
      </w:r>
      <w:r w:rsidRPr="00EB3C40">
        <w:rPr>
          <w:rFonts w:ascii="Times New Roman" w:eastAsia="宋体" w:hAnsi="Times New Roman" w:cs="Times New Roman"/>
          <w:sz w:val="18"/>
          <w:szCs w:val="18"/>
        </w:rPr>
        <w:t>名无限</w:t>
      </w:r>
      <w:proofErr w:type="gramStart"/>
      <w:r w:rsidRPr="00EB3C40">
        <w:rPr>
          <w:rFonts w:ascii="Times New Roman" w:eastAsia="宋体" w:hAnsi="Times New Roman" w:cs="Times New Roman"/>
          <w:sz w:val="18"/>
          <w:szCs w:val="18"/>
        </w:rPr>
        <w:t>售流通</w:t>
      </w:r>
      <w:proofErr w:type="gramEnd"/>
      <w:r w:rsidRPr="00EB3C40">
        <w:rPr>
          <w:rFonts w:ascii="Times New Roman" w:eastAsia="宋体" w:hAnsi="Times New Roman" w:cs="Times New Roman"/>
          <w:sz w:val="18"/>
          <w:szCs w:val="18"/>
        </w:rPr>
        <w:t>股股东因转融通出借</w:t>
      </w:r>
      <w:r w:rsidRPr="00EB3C40">
        <w:rPr>
          <w:rFonts w:ascii="Times New Roman" w:eastAsia="宋体" w:hAnsi="Times New Roman" w:cs="Times New Roman"/>
          <w:sz w:val="18"/>
          <w:szCs w:val="18"/>
        </w:rPr>
        <w:t>/</w:t>
      </w:r>
      <w:r w:rsidRPr="00EB3C40">
        <w:rPr>
          <w:rFonts w:ascii="Times New Roman" w:eastAsia="宋体" w:hAnsi="Times New Roman" w:cs="Times New Roman"/>
          <w:sz w:val="18"/>
          <w:szCs w:val="18"/>
        </w:rPr>
        <w:t>归还原因导致较上期发生变化</w:t>
      </w:r>
    </w:p>
    <w:p w14:paraId="3A0EEC25" w14:textId="04B86806" w:rsidR="00387A88" w:rsidRPr="00EB3C40" w:rsidRDefault="006B65A5" w:rsidP="00387A88">
      <w:pPr>
        <w:spacing w:line="240" w:lineRule="exact"/>
        <w:rPr>
          <w:rFonts w:asciiTheme="minorEastAsia" w:hAnsiTheme="minorEastAsia" w:cs="Times New Roman"/>
          <w:sz w:val="18"/>
          <w:szCs w:val="18"/>
        </w:rPr>
      </w:pPr>
      <w:r w:rsidRPr="00EB3C40">
        <w:rPr>
          <w:rFonts w:ascii="Times New Roman" w:eastAsia="宋体" w:hAnsi="Times New Roman" w:cs="Times New Roman"/>
          <w:sz w:val="18"/>
          <w:szCs w:val="18"/>
        </w:rPr>
        <w:sym w:font="Wingdings 2" w:char="F052"/>
      </w:r>
      <w:r w:rsidR="00387A88" w:rsidRPr="00EB3C40">
        <w:rPr>
          <w:rFonts w:asciiTheme="minorEastAsia" w:hAnsiTheme="minorEastAsia" w:cs="Times New Roman"/>
          <w:sz w:val="18"/>
          <w:szCs w:val="18"/>
        </w:rPr>
        <w:t xml:space="preserve">适用 </w:t>
      </w:r>
      <w:r w:rsidR="004F2F07" w:rsidRPr="00EB3C40">
        <w:rPr>
          <w:rFonts w:asciiTheme="minorEastAsia" w:hAnsiTheme="minorEastAsia" w:cs="Times New Roman"/>
          <w:sz w:val="18"/>
          <w:szCs w:val="18"/>
        </w:rPr>
        <w:t>□</w:t>
      </w:r>
      <w:r w:rsidR="00387A88" w:rsidRPr="00EB3C40">
        <w:rPr>
          <w:rFonts w:asciiTheme="minorEastAsia" w:hAnsiTheme="minorEastAsia" w:cs="Times New Roman"/>
          <w:sz w:val="18"/>
          <w:szCs w:val="18"/>
        </w:rPr>
        <w:t>不适用</w:t>
      </w:r>
    </w:p>
    <w:p w14:paraId="69861571" w14:textId="77777777" w:rsidR="00387A88" w:rsidRPr="00EB3C40" w:rsidRDefault="00387A88" w:rsidP="00C93534">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sz w:val="18"/>
          <w:szCs w:val="18"/>
        </w:rPr>
        <w:t>单位：股</w:t>
      </w:r>
    </w:p>
    <w:tbl>
      <w:tblPr>
        <w:tblW w:w="5119" w:type="pct"/>
        <w:tblInd w:w="-11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28" w:type="dxa"/>
          <w:right w:w="28" w:type="dxa"/>
        </w:tblCellMar>
        <w:tblLook w:val="0000" w:firstRow="0" w:lastRow="0" w:firstColumn="0" w:lastColumn="0" w:noHBand="0" w:noVBand="0"/>
      </w:tblPr>
      <w:tblGrid>
        <w:gridCol w:w="3121"/>
        <w:gridCol w:w="851"/>
        <w:gridCol w:w="1274"/>
        <w:gridCol w:w="1421"/>
        <w:gridCol w:w="1524"/>
        <w:gridCol w:w="1733"/>
      </w:tblGrid>
      <w:tr w:rsidR="00EB3C40" w:rsidRPr="00EB3C40" w14:paraId="6979FD0D" w14:textId="77777777" w:rsidTr="00DA3258">
        <w:trPr>
          <w:trHeight w:val="284"/>
        </w:trPr>
        <w:tc>
          <w:tcPr>
            <w:tcW w:w="5000" w:type="pct"/>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629E2EE5"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前</w:t>
            </w:r>
            <w:r w:rsidRPr="00EB3C40">
              <w:rPr>
                <w:rFonts w:ascii="Times New Roman" w:eastAsia="宋体" w:hAnsi="Times New Roman" w:cs="Times New Roman"/>
                <w:sz w:val="18"/>
                <w:szCs w:val="18"/>
              </w:rPr>
              <w:t>10</w:t>
            </w:r>
            <w:r w:rsidRPr="00EB3C40">
              <w:rPr>
                <w:rFonts w:ascii="Times New Roman" w:eastAsia="宋体" w:hAnsi="Times New Roman" w:cs="Times New Roman"/>
                <w:sz w:val="18"/>
                <w:szCs w:val="18"/>
              </w:rPr>
              <w:t>名股东及前</w:t>
            </w:r>
            <w:r w:rsidRPr="00EB3C40">
              <w:rPr>
                <w:rFonts w:ascii="Times New Roman" w:eastAsia="宋体" w:hAnsi="Times New Roman" w:cs="Times New Roman"/>
                <w:sz w:val="18"/>
                <w:szCs w:val="18"/>
              </w:rPr>
              <w:t>10</w:t>
            </w:r>
            <w:r w:rsidRPr="00EB3C40">
              <w:rPr>
                <w:rFonts w:ascii="Times New Roman" w:eastAsia="宋体" w:hAnsi="Times New Roman" w:cs="Times New Roman"/>
                <w:sz w:val="18"/>
                <w:szCs w:val="18"/>
              </w:rPr>
              <w:t>名无限</w:t>
            </w:r>
            <w:proofErr w:type="gramStart"/>
            <w:r w:rsidRPr="00EB3C40">
              <w:rPr>
                <w:rFonts w:ascii="Times New Roman" w:eastAsia="宋体" w:hAnsi="Times New Roman" w:cs="Times New Roman"/>
                <w:sz w:val="18"/>
                <w:szCs w:val="18"/>
              </w:rPr>
              <w:t>售流通</w:t>
            </w:r>
            <w:proofErr w:type="gramEnd"/>
            <w:r w:rsidRPr="00EB3C40">
              <w:rPr>
                <w:rFonts w:ascii="Times New Roman" w:eastAsia="宋体" w:hAnsi="Times New Roman" w:cs="Times New Roman"/>
                <w:sz w:val="18"/>
                <w:szCs w:val="18"/>
              </w:rPr>
              <w:t>股股东因转融通出借</w:t>
            </w:r>
            <w:r w:rsidRPr="00EB3C40">
              <w:rPr>
                <w:rFonts w:ascii="Times New Roman" w:eastAsia="宋体" w:hAnsi="Times New Roman" w:cs="Times New Roman"/>
                <w:sz w:val="18"/>
                <w:szCs w:val="18"/>
              </w:rPr>
              <w:t>/</w:t>
            </w:r>
            <w:r w:rsidRPr="00EB3C40">
              <w:rPr>
                <w:rFonts w:ascii="Times New Roman" w:eastAsia="宋体" w:hAnsi="Times New Roman" w:cs="Times New Roman"/>
                <w:sz w:val="18"/>
                <w:szCs w:val="18"/>
              </w:rPr>
              <w:t>归还原因导致较上期发生变化情况</w:t>
            </w:r>
          </w:p>
        </w:tc>
      </w:tr>
      <w:tr w:rsidR="00EB3C40" w:rsidRPr="00EB3C40" w14:paraId="4548E86B" w14:textId="77777777" w:rsidTr="00DA3258">
        <w:trPr>
          <w:trHeight w:val="284"/>
        </w:trPr>
        <w:tc>
          <w:tcPr>
            <w:tcW w:w="1572"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7EDD137"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股东名称（全称）</w:t>
            </w:r>
          </w:p>
        </w:tc>
        <w:tc>
          <w:tcPr>
            <w:tcW w:w="429" w:type="pct"/>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97FD743"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本报告期新增</w:t>
            </w:r>
            <w:r w:rsidRPr="00EB3C40">
              <w:rPr>
                <w:rFonts w:ascii="Times New Roman" w:eastAsia="宋体" w:hAnsi="Times New Roman" w:cs="Times New Roman"/>
                <w:sz w:val="18"/>
                <w:szCs w:val="18"/>
              </w:rPr>
              <w:t>/</w:t>
            </w:r>
            <w:r w:rsidRPr="00EB3C40">
              <w:rPr>
                <w:rFonts w:ascii="Times New Roman" w:eastAsia="宋体" w:hAnsi="Times New Roman" w:cs="Times New Roman"/>
                <w:sz w:val="18"/>
                <w:szCs w:val="18"/>
              </w:rPr>
              <w:t>退出</w:t>
            </w:r>
          </w:p>
        </w:tc>
        <w:tc>
          <w:tcPr>
            <w:tcW w:w="1358"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8720C97"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期末转融通出借股份且尚未归还数量</w:t>
            </w:r>
          </w:p>
        </w:tc>
        <w:tc>
          <w:tcPr>
            <w:tcW w:w="1642" w:type="pct"/>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A59E23B"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期末股东普通账户、信用账户持股及转融通出借股份且尚未归还的股份数量</w:t>
            </w:r>
          </w:p>
        </w:tc>
      </w:tr>
      <w:tr w:rsidR="00EB3C40" w:rsidRPr="00EB3C40" w14:paraId="6775373C" w14:textId="77777777" w:rsidTr="00DA3258">
        <w:trPr>
          <w:trHeight w:val="284"/>
        </w:trPr>
        <w:tc>
          <w:tcPr>
            <w:tcW w:w="1572"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19093BCC" w14:textId="77777777" w:rsidR="00EB3C40" w:rsidRPr="00EB3C40" w:rsidRDefault="00EB3C40" w:rsidP="00A36C13">
            <w:pPr>
              <w:rPr>
                <w:rFonts w:ascii="Times New Roman" w:hAnsi="Times New Roman" w:cs="Times New Roman"/>
              </w:rPr>
            </w:pPr>
          </w:p>
        </w:tc>
        <w:tc>
          <w:tcPr>
            <w:tcW w:w="429" w:type="pct"/>
            <w:vMerge/>
            <w:tcBorders>
              <w:top w:val="single" w:sz="2" w:space="0" w:color="auto"/>
              <w:left w:val="single" w:sz="2" w:space="0" w:color="auto"/>
              <w:bottom w:val="single" w:sz="2" w:space="0" w:color="auto"/>
              <w:right w:val="single" w:sz="2" w:space="0" w:color="auto"/>
            </w:tcBorders>
            <w:shd w:val="clear" w:color="auto" w:fill="D3D3D3"/>
            <w:vAlign w:val="center"/>
          </w:tcPr>
          <w:p w14:paraId="1247BC4E" w14:textId="77777777" w:rsidR="00EB3C40" w:rsidRPr="00EB3C40" w:rsidRDefault="00EB3C40" w:rsidP="00A36C13">
            <w:pPr>
              <w:rPr>
                <w:rFonts w:ascii="Times New Roman" w:hAnsi="Times New Roman" w:cs="Times New Roman"/>
              </w:rPr>
            </w:pPr>
          </w:p>
        </w:tc>
        <w:tc>
          <w:tcPr>
            <w:tcW w:w="642" w:type="pct"/>
            <w:tcBorders>
              <w:top w:val="single" w:sz="2" w:space="0" w:color="auto"/>
              <w:left w:val="single" w:sz="2" w:space="0" w:color="auto"/>
              <w:bottom w:val="single" w:sz="2" w:space="0" w:color="auto"/>
              <w:right w:val="single" w:sz="2" w:space="0" w:color="auto"/>
            </w:tcBorders>
            <w:shd w:val="clear" w:color="auto" w:fill="D3D3D3"/>
            <w:vAlign w:val="center"/>
          </w:tcPr>
          <w:p w14:paraId="650FC2D7"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数量合计</w:t>
            </w:r>
          </w:p>
        </w:tc>
        <w:tc>
          <w:tcPr>
            <w:tcW w:w="716" w:type="pct"/>
            <w:tcBorders>
              <w:top w:val="single" w:sz="2" w:space="0" w:color="auto"/>
              <w:left w:val="single" w:sz="2" w:space="0" w:color="auto"/>
              <w:bottom w:val="single" w:sz="2" w:space="0" w:color="auto"/>
              <w:right w:val="single" w:sz="2" w:space="0" w:color="auto"/>
            </w:tcBorders>
            <w:shd w:val="clear" w:color="auto" w:fill="D3D3D3"/>
            <w:vAlign w:val="center"/>
          </w:tcPr>
          <w:p w14:paraId="28B2AF63"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占总股本的比例</w:t>
            </w:r>
          </w:p>
        </w:tc>
        <w:tc>
          <w:tcPr>
            <w:tcW w:w="768" w:type="pct"/>
            <w:tcBorders>
              <w:top w:val="single" w:sz="2" w:space="0" w:color="auto"/>
              <w:left w:val="single" w:sz="2" w:space="0" w:color="auto"/>
              <w:bottom w:val="single" w:sz="2" w:space="0" w:color="auto"/>
              <w:right w:val="single" w:sz="2" w:space="0" w:color="auto"/>
            </w:tcBorders>
            <w:shd w:val="clear" w:color="auto" w:fill="D3D3D3"/>
            <w:vAlign w:val="center"/>
          </w:tcPr>
          <w:p w14:paraId="69FF376A"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数量合计</w:t>
            </w:r>
          </w:p>
        </w:tc>
        <w:tc>
          <w:tcPr>
            <w:tcW w:w="874" w:type="pct"/>
            <w:tcBorders>
              <w:top w:val="single" w:sz="2" w:space="0" w:color="auto"/>
              <w:left w:val="single" w:sz="2" w:space="0" w:color="auto"/>
              <w:bottom w:val="single" w:sz="2" w:space="0" w:color="auto"/>
              <w:right w:val="single" w:sz="2" w:space="0" w:color="auto"/>
            </w:tcBorders>
            <w:shd w:val="clear" w:color="auto" w:fill="D3D3D3"/>
            <w:vAlign w:val="center"/>
          </w:tcPr>
          <w:p w14:paraId="7EFDBE29" w14:textId="77777777" w:rsidR="00EB3C40" w:rsidRPr="00EB3C40" w:rsidRDefault="00EB3C40" w:rsidP="00A36C13">
            <w:pPr>
              <w:spacing w:before="40" w:after="40" w:line="240" w:lineRule="exact"/>
              <w:jc w:val="center"/>
              <w:rPr>
                <w:rFonts w:ascii="Times New Roman" w:eastAsia="宋体" w:hAnsi="Times New Roman" w:cs="Times New Roman"/>
                <w:sz w:val="18"/>
                <w:szCs w:val="18"/>
              </w:rPr>
            </w:pPr>
            <w:r w:rsidRPr="00EB3C40">
              <w:rPr>
                <w:rFonts w:ascii="Times New Roman" w:eastAsia="宋体" w:hAnsi="Times New Roman" w:cs="Times New Roman"/>
                <w:sz w:val="18"/>
                <w:szCs w:val="18"/>
              </w:rPr>
              <w:t>占总股本的比例</w:t>
            </w:r>
          </w:p>
        </w:tc>
      </w:tr>
      <w:tr w:rsidR="00EB3C40" w:rsidRPr="00EB3C40" w14:paraId="0AA5EB5C" w14:textId="77777777" w:rsidTr="00DA3258">
        <w:trPr>
          <w:trHeight w:val="284"/>
        </w:trPr>
        <w:tc>
          <w:tcPr>
            <w:tcW w:w="1572" w:type="pct"/>
            <w:tcBorders>
              <w:top w:val="single" w:sz="2" w:space="0" w:color="auto"/>
              <w:left w:val="single" w:sz="2" w:space="0" w:color="auto"/>
              <w:bottom w:val="single" w:sz="2" w:space="0" w:color="auto"/>
              <w:right w:val="single" w:sz="2" w:space="0" w:color="auto"/>
            </w:tcBorders>
            <w:vAlign w:val="center"/>
          </w:tcPr>
          <w:p w14:paraId="16D4DAE1" w14:textId="77777777" w:rsidR="00EB3C40" w:rsidRPr="00EB3C40" w:rsidRDefault="00EB3C40" w:rsidP="00A36C13">
            <w:pPr>
              <w:spacing w:line="240" w:lineRule="exac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招商银行股份有限公司－南方中证</w:t>
            </w:r>
            <w:r w:rsidRPr="00EB3C40">
              <w:rPr>
                <w:rFonts w:ascii="Times New Roman" w:eastAsia="宋体" w:hAnsi="Times New Roman" w:cs="Times New Roman" w:hint="eastAsia"/>
                <w:sz w:val="18"/>
                <w:szCs w:val="18"/>
              </w:rPr>
              <w:t>1000</w:t>
            </w:r>
            <w:r w:rsidRPr="00EB3C40">
              <w:rPr>
                <w:rFonts w:ascii="Times New Roman" w:eastAsia="宋体" w:hAnsi="Times New Roman" w:cs="Times New Roman" w:hint="eastAsia"/>
                <w:sz w:val="18"/>
                <w:szCs w:val="18"/>
              </w:rPr>
              <w:t>交易型开放式指数证券投资基金</w:t>
            </w:r>
          </w:p>
        </w:tc>
        <w:tc>
          <w:tcPr>
            <w:tcW w:w="429" w:type="pct"/>
            <w:tcBorders>
              <w:top w:val="single" w:sz="2" w:space="0" w:color="auto"/>
              <w:left w:val="single" w:sz="2" w:space="0" w:color="auto"/>
              <w:bottom w:val="single" w:sz="2" w:space="0" w:color="auto"/>
              <w:right w:val="single" w:sz="2" w:space="0" w:color="auto"/>
            </w:tcBorders>
            <w:vAlign w:val="center"/>
          </w:tcPr>
          <w:p w14:paraId="7EDDBAA8" w14:textId="77777777" w:rsidR="00EB3C40" w:rsidRPr="00EB3C40" w:rsidRDefault="00EB3C40" w:rsidP="00A36C13">
            <w:pPr>
              <w:spacing w:line="240" w:lineRule="exact"/>
              <w:jc w:val="center"/>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新增</w:t>
            </w:r>
          </w:p>
        </w:tc>
        <w:tc>
          <w:tcPr>
            <w:tcW w:w="642" w:type="pct"/>
            <w:tcBorders>
              <w:top w:val="single" w:sz="2" w:space="0" w:color="auto"/>
              <w:left w:val="single" w:sz="2" w:space="0" w:color="auto"/>
              <w:bottom w:val="single" w:sz="2" w:space="0" w:color="auto"/>
              <w:right w:val="single" w:sz="2" w:space="0" w:color="auto"/>
            </w:tcBorders>
            <w:vAlign w:val="center"/>
          </w:tcPr>
          <w:p w14:paraId="1B4EC5D4"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w:t>
            </w:r>
          </w:p>
        </w:tc>
        <w:tc>
          <w:tcPr>
            <w:tcW w:w="716" w:type="pct"/>
            <w:tcBorders>
              <w:top w:val="single" w:sz="2" w:space="0" w:color="auto"/>
              <w:left w:val="single" w:sz="2" w:space="0" w:color="auto"/>
              <w:bottom w:val="single" w:sz="2" w:space="0" w:color="auto"/>
              <w:right w:val="single" w:sz="2" w:space="0" w:color="auto"/>
            </w:tcBorders>
            <w:vAlign w:val="center"/>
          </w:tcPr>
          <w:p w14:paraId="3808272A"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0.00%</w:t>
            </w:r>
          </w:p>
        </w:tc>
        <w:tc>
          <w:tcPr>
            <w:tcW w:w="768" w:type="pct"/>
            <w:tcBorders>
              <w:top w:val="single" w:sz="2" w:space="0" w:color="auto"/>
              <w:left w:val="single" w:sz="2" w:space="0" w:color="auto"/>
              <w:bottom w:val="single" w:sz="2" w:space="0" w:color="auto"/>
              <w:right w:val="single" w:sz="2" w:space="0" w:color="auto"/>
            </w:tcBorders>
            <w:vAlign w:val="center"/>
          </w:tcPr>
          <w:p w14:paraId="2BD3453C"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sz w:val="18"/>
                <w:szCs w:val="18"/>
              </w:rPr>
              <w:t>16</w:t>
            </w:r>
            <w:r w:rsidRPr="00EB3C40">
              <w:rPr>
                <w:rFonts w:ascii="Times New Roman" w:eastAsia="宋体" w:hAnsi="Times New Roman" w:cs="Times New Roman" w:hint="eastAsia"/>
                <w:sz w:val="18"/>
                <w:szCs w:val="18"/>
              </w:rPr>
              <w:t>,</w:t>
            </w:r>
            <w:r w:rsidRPr="00EB3C40">
              <w:rPr>
                <w:rFonts w:ascii="Times New Roman" w:eastAsia="宋体" w:hAnsi="Times New Roman" w:cs="Times New Roman"/>
                <w:sz w:val="18"/>
                <w:szCs w:val="18"/>
              </w:rPr>
              <w:t>268</w:t>
            </w:r>
            <w:r w:rsidRPr="00EB3C40">
              <w:rPr>
                <w:rFonts w:ascii="Times New Roman" w:eastAsia="宋体" w:hAnsi="Times New Roman" w:cs="Times New Roman" w:hint="eastAsia"/>
                <w:sz w:val="18"/>
                <w:szCs w:val="18"/>
              </w:rPr>
              <w:t>,</w:t>
            </w:r>
            <w:r w:rsidRPr="00EB3C40">
              <w:rPr>
                <w:rFonts w:ascii="Times New Roman" w:eastAsia="宋体" w:hAnsi="Times New Roman" w:cs="Times New Roman"/>
                <w:sz w:val="18"/>
                <w:szCs w:val="18"/>
              </w:rPr>
              <w:t>734</w:t>
            </w:r>
          </w:p>
        </w:tc>
        <w:tc>
          <w:tcPr>
            <w:tcW w:w="874" w:type="pct"/>
            <w:tcBorders>
              <w:top w:val="single" w:sz="2" w:space="0" w:color="auto"/>
              <w:left w:val="single" w:sz="2" w:space="0" w:color="auto"/>
              <w:bottom w:val="single" w:sz="2" w:space="0" w:color="auto"/>
              <w:right w:val="single" w:sz="2" w:space="0" w:color="auto"/>
            </w:tcBorders>
            <w:vAlign w:val="center"/>
          </w:tcPr>
          <w:p w14:paraId="6313D381" w14:textId="77777777" w:rsidR="00EB3C40" w:rsidRPr="00EB3C40" w:rsidRDefault="00EB3C40" w:rsidP="00A36C13">
            <w:pPr>
              <w:spacing w:line="240" w:lineRule="exact"/>
              <w:jc w:val="right"/>
              <w:rPr>
                <w:rFonts w:ascii="Times New Roman" w:eastAsia="宋体" w:hAnsi="Times New Roman" w:cs="Times New Roman"/>
                <w:sz w:val="18"/>
                <w:szCs w:val="18"/>
              </w:rPr>
            </w:pPr>
            <w:r w:rsidRPr="00EB3C40">
              <w:rPr>
                <w:rFonts w:ascii="Times New Roman" w:eastAsia="宋体" w:hAnsi="Times New Roman" w:cs="Times New Roman" w:hint="eastAsia"/>
                <w:sz w:val="18"/>
                <w:szCs w:val="18"/>
              </w:rPr>
              <w:t>0.55%</w:t>
            </w:r>
          </w:p>
        </w:tc>
      </w:tr>
    </w:tbl>
    <w:p w14:paraId="7867A81E" w14:textId="77777777" w:rsidR="00E0255E" w:rsidRPr="00EB3C40" w:rsidRDefault="00843215" w:rsidP="00CF0AE4">
      <w:pPr>
        <w:pStyle w:val="2"/>
        <w:spacing w:before="240" w:after="240" w:line="280" w:lineRule="exact"/>
        <w:rPr>
          <w:rFonts w:ascii="Times New Roman" w:eastAsia="宋体" w:hAnsi="Times New Roman" w:cs="Times New Roman"/>
          <w:b/>
          <w:bCs/>
        </w:rPr>
      </w:pPr>
      <w:r w:rsidRPr="00EB3C40">
        <w:rPr>
          <w:rFonts w:ascii="Times New Roman" w:eastAsia="宋体" w:hAnsi="Times New Roman" w:cs="Times New Roman"/>
          <w:b/>
          <w:bCs/>
        </w:rPr>
        <w:t>（二）</w:t>
      </w:r>
      <w:r w:rsidRPr="00EB3C40">
        <w:rPr>
          <w:rFonts w:ascii="Times New Roman" w:eastAsia="宋体" w:hAnsi="Times New Roman" w:cs="Times New Roman"/>
          <w:b/>
          <w:bCs/>
        </w:rPr>
        <w:t xml:space="preserve"> </w:t>
      </w:r>
      <w:r w:rsidRPr="00EB3C40">
        <w:rPr>
          <w:rFonts w:ascii="Times New Roman" w:eastAsia="宋体" w:hAnsi="Times New Roman" w:cs="Times New Roman"/>
          <w:b/>
          <w:bCs/>
        </w:rPr>
        <w:t>公司优先股股东总数及前</w:t>
      </w:r>
      <w:r w:rsidRPr="00EB3C40">
        <w:rPr>
          <w:rFonts w:ascii="Times New Roman" w:eastAsia="宋体" w:hAnsi="Times New Roman" w:cs="Times New Roman"/>
          <w:b/>
          <w:bCs/>
        </w:rPr>
        <w:t>10</w:t>
      </w:r>
      <w:r w:rsidRPr="00EB3C40">
        <w:rPr>
          <w:rFonts w:ascii="Times New Roman" w:eastAsia="宋体" w:hAnsi="Times New Roman" w:cs="Times New Roman"/>
          <w:b/>
          <w:bCs/>
        </w:rPr>
        <w:t>名优先股股东持股情况表</w:t>
      </w:r>
      <w:bookmarkEnd w:id="6"/>
    </w:p>
    <w:p w14:paraId="3BA97532" w14:textId="77777777" w:rsidR="00E0255E" w:rsidRPr="00EB3C40" w:rsidRDefault="00843215">
      <w:pPr>
        <w:spacing w:before="100" w:after="100" w:line="240" w:lineRule="exact"/>
        <w:rPr>
          <w:rFonts w:ascii="Times New Roman" w:eastAsia="宋体" w:hAnsi="Times New Roman" w:cs="Times New Roman"/>
          <w:sz w:val="18"/>
          <w:szCs w:val="18"/>
        </w:rPr>
      </w:pPr>
      <w:r w:rsidRPr="00EB3C40">
        <w:rPr>
          <w:rFonts w:asciiTheme="minorEastAsia" w:hAnsiTheme="minorEastAsia" w:cs="Times New Roman"/>
          <w:sz w:val="18"/>
          <w:szCs w:val="18"/>
        </w:rPr>
        <w:t>□</w:t>
      </w:r>
      <w:r w:rsidRPr="00EB3C40">
        <w:rPr>
          <w:rFonts w:ascii="Times New Roman" w:eastAsia="宋体" w:hAnsi="Times New Roman" w:cs="Times New Roman"/>
          <w:sz w:val="18"/>
          <w:szCs w:val="18"/>
        </w:rPr>
        <w:t>适用</w:t>
      </w:r>
      <w:r w:rsidRPr="00EB3C40">
        <w:rPr>
          <w:rFonts w:ascii="Times New Roman" w:eastAsia="宋体" w:hAnsi="Times New Roman" w:cs="Times New Roman"/>
          <w:sz w:val="18"/>
          <w:szCs w:val="18"/>
        </w:rPr>
        <w:t xml:space="preserve"> </w:t>
      </w:r>
      <w:r w:rsidRPr="00EB3C40">
        <w:rPr>
          <w:rFonts w:ascii="Times New Roman" w:eastAsia="宋体" w:hAnsi="Times New Roman" w:cs="Times New Roman"/>
          <w:sz w:val="18"/>
          <w:szCs w:val="18"/>
        </w:rPr>
        <w:sym w:font="Wingdings 2" w:char="F052"/>
      </w:r>
      <w:r w:rsidRPr="00EB3C40">
        <w:rPr>
          <w:rFonts w:ascii="Times New Roman" w:eastAsia="宋体" w:hAnsi="Times New Roman" w:cs="Times New Roman"/>
          <w:sz w:val="18"/>
          <w:szCs w:val="18"/>
        </w:rPr>
        <w:t>不适用</w:t>
      </w:r>
    </w:p>
    <w:p w14:paraId="6F01C106" w14:textId="77777777" w:rsidR="00E0255E" w:rsidRPr="00EB3C40" w:rsidRDefault="00843215" w:rsidP="00CF0AE4">
      <w:pPr>
        <w:pStyle w:val="headingh1"/>
        <w:spacing w:line="320" w:lineRule="exact"/>
        <w:rPr>
          <w:rFonts w:ascii="Times New Roman" w:eastAsia="宋体" w:hAnsi="Times New Roman" w:cs="Times New Roman"/>
          <w:b/>
          <w:bCs/>
          <w:sz w:val="24"/>
          <w:szCs w:val="24"/>
        </w:rPr>
      </w:pPr>
      <w:bookmarkStart w:id="7" w:name="_Toc988896"/>
      <w:r w:rsidRPr="00EB3C40">
        <w:rPr>
          <w:rFonts w:ascii="Times New Roman" w:eastAsia="宋体" w:hAnsi="Times New Roman" w:cs="Times New Roman"/>
          <w:b/>
          <w:bCs/>
          <w:sz w:val="24"/>
          <w:szCs w:val="24"/>
        </w:rPr>
        <w:t>三、其他重要事项</w:t>
      </w:r>
      <w:bookmarkEnd w:id="7"/>
    </w:p>
    <w:p w14:paraId="63DCE123" w14:textId="77777777" w:rsidR="00A93F19" w:rsidRPr="00EB3C40" w:rsidRDefault="00A93F19" w:rsidP="00A93F19">
      <w:pPr>
        <w:spacing w:before="100" w:after="100" w:line="240" w:lineRule="exact"/>
        <w:rPr>
          <w:rFonts w:ascii="Times New Roman" w:eastAsia="宋体" w:hAnsi="Times New Roman" w:cs="Times New Roman"/>
          <w:sz w:val="18"/>
          <w:szCs w:val="18"/>
        </w:rPr>
      </w:pPr>
      <w:bookmarkStart w:id="8" w:name="_Toc988897"/>
      <w:r w:rsidRPr="00EB3C40">
        <w:rPr>
          <w:rFonts w:ascii="Times New Roman" w:eastAsia="宋体" w:hAnsi="Times New Roman" w:cs="Times New Roman"/>
          <w:sz w:val="18"/>
          <w:szCs w:val="18"/>
        </w:rPr>
        <w:sym w:font="Wingdings 2" w:char="F052"/>
      </w:r>
      <w:r w:rsidRPr="00EB3C40">
        <w:rPr>
          <w:rFonts w:ascii="Times New Roman" w:eastAsia="宋体" w:hAnsi="Times New Roman" w:cs="Times New Roman"/>
          <w:sz w:val="18"/>
          <w:szCs w:val="18"/>
        </w:rPr>
        <w:t>适用</w:t>
      </w:r>
      <w:r w:rsidRPr="00EB3C40">
        <w:rPr>
          <w:rFonts w:ascii="Times New Roman" w:eastAsia="宋体" w:hAnsi="Times New Roman" w:cs="Times New Roman"/>
          <w:sz w:val="18"/>
          <w:szCs w:val="18"/>
        </w:rPr>
        <w:t xml:space="preserve"> </w:t>
      </w:r>
      <w:r w:rsidRPr="00EB3C40">
        <w:rPr>
          <w:rFonts w:asciiTheme="minorEastAsia" w:hAnsiTheme="minorEastAsia" w:cs="Times New Roman"/>
          <w:sz w:val="18"/>
          <w:szCs w:val="18"/>
        </w:rPr>
        <w:t>□</w:t>
      </w:r>
      <w:r w:rsidRPr="00EB3C40">
        <w:rPr>
          <w:rFonts w:ascii="Times New Roman" w:eastAsia="宋体" w:hAnsi="Times New Roman" w:cs="Times New Roman"/>
          <w:sz w:val="18"/>
          <w:szCs w:val="18"/>
        </w:rPr>
        <w:t>不适用</w:t>
      </w:r>
    </w:p>
    <w:p w14:paraId="319C849C" w14:textId="77777777" w:rsidR="00EB3C40" w:rsidRPr="00EB3C40" w:rsidRDefault="00EB3C40" w:rsidP="00EB3C40">
      <w:pPr>
        <w:autoSpaceDE w:val="0"/>
        <w:autoSpaceDN w:val="0"/>
        <w:adjustRightInd w:val="0"/>
        <w:spacing w:before="40" w:after="40"/>
        <w:ind w:firstLineChars="200" w:firstLine="361"/>
        <w:jc w:val="both"/>
        <w:outlineLvl w:val="1"/>
        <w:rPr>
          <w:rFonts w:ascii="Times New Roman" w:hAnsi="Times New Roman" w:cs="Times New Roman"/>
          <w:b/>
          <w:kern w:val="0"/>
          <w:sz w:val="18"/>
          <w:szCs w:val="24"/>
          <w:lang w:val="zh-CN"/>
        </w:rPr>
      </w:pPr>
      <w:r w:rsidRPr="00EB3C40">
        <w:rPr>
          <w:rFonts w:ascii="Times New Roman" w:hAnsi="Times New Roman" w:cs="Times New Roman" w:hint="eastAsia"/>
          <w:b/>
          <w:kern w:val="0"/>
          <w:sz w:val="18"/>
          <w:szCs w:val="24"/>
          <w:lang w:val="zh-CN"/>
        </w:rPr>
        <w:t>1</w:t>
      </w:r>
      <w:r w:rsidRPr="00EB3C40">
        <w:rPr>
          <w:rFonts w:ascii="Times New Roman" w:hAnsi="Times New Roman" w:cs="Times New Roman" w:hint="eastAsia"/>
          <w:b/>
          <w:kern w:val="0"/>
          <w:sz w:val="18"/>
          <w:szCs w:val="24"/>
          <w:lang w:val="zh-CN"/>
        </w:rPr>
        <w:t>、报告期内公司股权激励计划实施情况</w:t>
      </w:r>
    </w:p>
    <w:p w14:paraId="5C981389" w14:textId="77777777" w:rsidR="00EB3C40" w:rsidRPr="00EB3C40" w:rsidRDefault="00EB3C40" w:rsidP="00EB3C40">
      <w:pPr>
        <w:autoSpaceDE w:val="0"/>
        <w:autoSpaceDN w:val="0"/>
        <w:adjustRightInd w:val="0"/>
        <w:spacing w:before="40" w:after="40" w:line="300" w:lineRule="exact"/>
        <w:ind w:firstLineChars="200" w:firstLine="360"/>
        <w:jc w:val="both"/>
        <w:rPr>
          <w:rFonts w:ascii="Times New Roman" w:hAnsi="Times New Roman" w:cs="Times New Roman"/>
          <w:kern w:val="0"/>
          <w:sz w:val="18"/>
          <w:szCs w:val="24"/>
        </w:rPr>
      </w:pPr>
      <w:r w:rsidRPr="00EB3C40">
        <w:rPr>
          <w:rFonts w:ascii="Times New Roman" w:hAnsi="Times New Roman" w:cs="Times New Roman" w:hint="eastAsia"/>
          <w:kern w:val="0"/>
          <w:sz w:val="18"/>
          <w:szCs w:val="24"/>
        </w:rPr>
        <w:t>2024</w:t>
      </w:r>
      <w:r w:rsidRPr="00EB3C40">
        <w:rPr>
          <w:rFonts w:ascii="Times New Roman" w:hAnsi="Times New Roman" w:cs="Times New Roman" w:hint="eastAsia"/>
          <w:kern w:val="0"/>
          <w:sz w:val="18"/>
          <w:szCs w:val="24"/>
        </w:rPr>
        <w:t>年</w:t>
      </w:r>
      <w:r w:rsidRPr="00EB3C40">
        <w:rPr>
          <w:rFonts w:ascii="Times New Roman" w:hAnsi="Times New Roman" w:cs="Times New Roman" w:hint="eastAsia"/>
          <w:kern w:val="0"/>
          <w:sz w:val="18"/>
          <w:szCs w:val="24"/>
        </w:rPr>
        <w:t>7</w:t>
      </w:r>
      <w:r w:rsidRPr="00EB3C40">
        <w:rPr>
          <w:rFonts w:ascii="Times New Roman" w:hAnsi="Times New Roman" w:cs="Times New Roman" w:hint="eastAsia"/>
          <w:kern w:val="0"/>
          <w:sz w:val="18"/>
          <w:szCs w:val="24"/>
        </w:rPr>
        <w:t>月</w:t>
      </w:r>
      <w:r w:rsidRPr="00EB3C40">
        <w:rPr>
          <w:rFonts w:ascii="Times New Roman" w:hAnsi="Times New Roman" w:cs="Times New Roman" w:hint="eastAsia"/>
          <w:kern w:val="0"/>
          <w:sz w:val="18"/>
          <w:szCs w:val="24"/>
        </w:rPr>
        <w:t>31</w:t>
      </w:r>
      <w:r w:rsidRPr="00EB3C40">
        <w:rPr>
          <w:rFonts w:ascii="Times New Roman" w:hAnsi="Times New Roman" w:cs="Times New Roman" w:hint="eastAsia"/>
          <w:kern w:val="0"/>
          <w:sz w:val="18"/>
          <w:szCs w:val="24"/>
        </w:rPr>
        <w:t>日，公司召开第十届董事会独立董事专门会议第一次会议、第十届董事会第十五次临时会议和第十届监事会第六次临时会议，审议通过了《关于</w:t>
      </w:r>
      <w:r w:rsidRPr="00EB3C40">
        <w:rPr>
          <w:rFonts w:ascii="Times New Roman" w:hAnsi="Times New Roman" w:cs="Times New Roman" w:hint="eastAsia"/>
          <w:kern w:val="0"/>
          <w:sz w:val="18"/>
          <w:szCs w:val="24"/>
        </w:rPr>
        <w:t>2020</w:t>
      </w:r>
      <w:r w:rsidRPr="00EB3C40">
        <w:rPr>
          <w:rFonts w:ascii="Times New Roman" w:hAnsi="Times New Roman" w:cs="Times New Roman" w:hint="eastAsia"/>
          <w:kern w:val="0"/>
          <w:sz w:val="18"/>
          <w:szCs w:val="24"/>
        </w:rPr>
        <w:t>年</w:t>
      </w:r>
      <w:r w:rsidRPr="00EB3C40">
        <w:rPr>
          <w:rFonts w:ascii="Times New Roman" w:hAnsi="Times New Roman" w:cs="Times New Roman" w:hint="eastAsia"/>
          <w:kern w:val="0"/>
          <w:sz w:val="18"/>
          <w:szCs w:val="24"/>
        </w:rPr>
        <w:t>A</w:t>
      </w:r>
      <w:r w:rsidRPr="00EB3C40">
        <w:rPr>
          <w:rFonts w:ascii="Times New Roman" w:hAnsi="Times New Roman" w:cs="Times New Roman" w:hint="eastAsia"/>
          <w:kern w:val="0"/>
          <w:sz w:val="18"/>
          <w:szCs w:val="24"/>
        </w:rPr>
        <w:t>股限制性股票激励计划第三个解除限售期解除限售条件未成就暨回购注销</w:t>
      </w:r>
      <w:r w:rsidRPr="00EB3C40">
        <w:rPr>
          <w:rFonts w:ascii="Times New Roman" w:hAnsi="Times New Roman" w:cs="Times New Roman" w:hint="eastAsia"/>
          <w:kern w:val="0"/>
          <w:sz w:val="18"/>
          <w:szCs w:val="24"/>
        </w:rPr>
        <w:lastRenderedPageBreak/>
        <w:t>限制性股票的议案》。根据致同会计师事务所（特殊普通合伙）出具的《公司二〇二三年度审计报告》，公司</w:t>
      </w:r>
      <w:r w:rsidRPr="00EB3C40">
        <w:rPr>
          <w:rFonts w:ascii="Times New Roman" w:hAnsi="Times New Roman" w:cs="Times New Roman" w:hint="eastAsia"/>
          <w:kern w:val="0"/>
          <w:sz w:val="18"/>
          <w:szCs w:val="24"/>
        </w:rPr>
        <w:t>2023</w:t>
      </w:r>
      <w:r w:rsidRPr="00EB3C40">
        <w:rPr>
          <w:rFonts w:ascii="Times New Roman" w:hAnsi="Times New Roman" w:cs="Times New Roman" w:hint="eastAsia"/>
          <w:kern w:val="0"/>
          <w:sz w:val="18"/>
          <w:szCs w:val="24"/>
        </w:rPr>
        <w:t>年度净资产收益率、</w:t>
      </w:r>
      <w:r w:rsidRPr="00EB3C40">
        <w:rPr>
          <w:rFonts w:ascii="Times New Roman" w:hAnsi="Times New Roman" w:cs="Times New Roman" w:hint="eastAsia"/>
          <w:kern w:val="0"/>
          <w:sz w:val="18"/>
          <w:szCs w:val="24"/>
        </w:rPr>
        <w:t>2023</w:t>
      </w:r>
      <w:r w:rsidRPr="00EB3C40">
        <w:rPr>
          <w:rFonts w:ascii="Times New Roman" w:hAnsi="Times New Roman" w:cs="Times New Roman" w:hint="eastAsia"/>
          <w:kern w:val="0"/>
          <w:sz w:val="18"/>
          <w:szCs w:val="24"/>
        </w:rPr>
        <w:t>年销售毛利率未达到《公司</w:t>
      </w:r>
      <w:r w:rsidRPr="00EB3C40">
        <w:rPr>
          <w:rFonts w:ascii="Times New Roman" w:hAnsi="Times New Roman" w:cs="Times New Roman" w:hint="eastAsia"/>
          <w:kern w:val="0"/>
          <w:sz w:val="18"/>
          <w:szCs w:val="24"/>
        </w:rPr>
        <w:t>2020</w:t>
      </w:r>
      <w:r w:rsidRPr="00EB3C40">
        <w:rPr>
          <w:rFonts w:ascii="Times New Roman" w:hAnsi="Times New Roman" w:cs="Times New Roman" w:hint="eastAsia"/>
          <w:kern w:val="0"/>
          <w:sz w:val="18"/>
          <w:szCs w:val="24"/>
        </w:rPr>
        <w:t>年</w:t>
      </w:r>
      <w:r w:rsidRPr="00EB3C40">
        <w:rPr>
          <w:rFonts w:ascii="Times New Roman" w:hAnsi="Times New Roman" w:cs="Times New Roman" w:hint="eastAsia"/>
          <w:kern w:val="0"/>
          <w:sz w:val="18"/>
          <w:szCs w:val="24"/>
        </w:rPr>
        <w:t>A</w:t>
      </w:r>
      <w:r w:rsidRPr="00EB3C40">
        <w:rPr>
          <w:rFonts w:ascii="Times New Roman" w:hAnsi="Times New Roman" w:cs="Times New Roman" w:hint="eastAsia"/>
          <w:kern w:val="0"/>
          <w:sz w:val="18"/>
          <w:szCs w:val="24"/>
        </w:rPr>
        <w:t>股限制性股票激励计划（草案）》设定的第三个解除限售期公司层面业绩考核目标，</w:t>
      </w:r>
      <w:r w:rsidRPr="00EB3C40">
        <w:rPr>
          <w:rFonts w:ascii="Times New Roman" w:hAnsi="Times New Roman" w:cs="Times New Roman" w:hint="eastAsia"/>
          <w:kern w:val="0"/>
          <w:sz w:val="18"/>
          <w:szCs w:val="24"/>
        </w:rPr>
        <w:t>2020</w:t>
      </w:r>
      <w:r w:rsidRPr="00EB3C40">
        <w:rPr>
          <w:rFonts w:ascii="Times New Roman" w:hAnsi="Times New Roman" w:cs="Times New Roman" w:hint="eastAsia"/>
          <w:kern w:val="0"/>
          <w:sz w:val="18"/>
          <w:szCs w:val="24"/>
        </w:rPr>
        <w:t>年</w:t>
      </w:r>
      <w:r w:rsidRPr="00EB3C40">
        <w:rPr>
          <w:rFonts w:ascii="Times New Roman" w:hAnsi="Times New Roman" w:cs="Times New Roman" w:hint="eastAsia"/>
          <w:kern w:val="0"/>
          <w:sz w:val="18"/>
          <w:szCs w:val="24"/>
        </w:rPr>
        <w:t>A</w:t>
      </w:r>
      <w:r w:rsidRPr="00EB3C40">
        <w:rPr>
          <w:rFonts w:ascii="Times New Roman" w:hAnsi="Times New Roman" w:cs="Times New Roman" w:hint="eastAsia"/>
          <w:kern w:val="0"/>
          <w:sz w:val="18"/>
          <w:szCs w:val="24"/>
        </w:rPr>
        <w:t>股限制性股票激励计划第三个解除限售期解除限售条件未成就，公司拟回购注销</w:t>
      </w:r>
      <w:r w:rsidRPr="00EB3C40">
        <w:rPr>
          <w:rFonts w:ascii="Times New Roman" w:hAnsi="Times New Roman" w:cs="Times New Roman" w:hint="eastAsia"/>
          <w:kern w:val="0"/>
          <w:sz w:val="18"/>
          <w:szCs w:val="24"/>
        </w:rPr>
        <w:t>93</w:t>
      </w:r>
      <w:r w:rsidRPr="00EB3C40">
        <w:rPr>
          <w:rFonts w:ascii="Times New Roman" w:hAnsi="Times New Roman" w:cs="Times New Roman" w:hint="eastAsia"/>
          <w:kern w:val="0"/>
          <w:sz w:val="18"/>
          <w:szCs w:val="24"/>
        </w:rPr>
        <w:t>名激励对象</w:t>
      </w:r>
      <w:proofErr w:type="gramStart"/>
      <w:r w:rsidRPr="00EB3C40">
        <w:rPr>
          <w:rFonts w:ascii="Times New Roman" w:hAnsi="Times New Roman" w:cs="Times New Roman" w:hint="eastAsia"/>
          <w:kern w:val="0"/>
          <w:sz w:val="18"/>
          <w:szCs w:val="24"/>
        </w:rPr>
        <w:t>已获授但尚未</w:t>
      </w:r>
      <w:proofErr w:type="gramEnd"/>
      <w:r w:rsidRPr="00EB3C40">
        <w:rPr>
          <w:rFonts w:ascii="Times New Roman" w:hAnsi="Times New Roman" w:cs="Times New Roman" w:hint="eastAsia"/>
          <w:kern w:val="0"/>
          <w:sz w:val="18"/>
          <w:szCs w:val="24"/>
        </w:rPr>
        <w:t>解除限售的</w:t>
      </w:r>
      <w:r w:rsidRPr="00EB3C40">
        <w:rPr>
          <w:rFonts w:ascii="Times New Roman" w:hAnsi="Times New Roman" w:cs="Times New Roman" w:hint="eastAsia"/>
          <w:kern w:val="0"/>
          <w:sz w:val="18"/>
          <w:szCs w:val="24"/>
        </w:rPr>
        <w:t>22,257,000</w:t>
      </w:r>
      <w:r w:rsidRPr="00EB3C40">
        <w:rPr>
          <w:rFonts w:ascii="Times New Roman" w:hAnsi="Times New Roman" w:cs="Times New Roman" w:hint="eastAsia"/>
          <w:kern w:val="0"/>
          <w:sz w:val="18"/>
          <w:szCs w:val="24"/>
        </w:rPr>
        <w:t>股</w:t>
      </w:r>
      <w:r w:rsidRPr="00EB3C40">
        <w:rPr>
          <w:rFonts w:ascii="Times New Roman" w:hAnsi="Times New Roman" w:cs="Times New Roman" w:hint="eastAsia"/>
          <w:kern w:val="0"/>
          <w:sz w:val="18"/>
          <w:szCs w:val="24"/>
        </w:rPr>
        <w:t>A</w:t>
      </w:r>
      <w:r w:rsidRPr="00EB3C40">
        <w:rPr>
          <w:rFonts w:ascii="Times New Roman" w:hAnsi="Times New Roman" w:cs="Times New Roman" w:hint="eastAsia"/>
          <w:kern w:val="0"/>
          <w:sz w:val="18"/>
          <w:szCs w:val="24"/>
        </w:rPr>
        <w:t>股限制性股票，</w:t>
      </w:r>
      <w:r w:rsidRPr="00EB3C40">
        <w:rPr>
          <w:rFonts w:ascii="Times New Roman" w:hAnsi="Times New Roman" w:cs="Times New Roman" w:hint="eastAsia"/>
          <w:kern w:val="0"/>
          <w:sz w:val="18"/>
          <w:szCs w:val="24"/>
          <w:lang w:val="zh-CN"/>
        </w:rPr>
        <w:t>占公司当前总股本</w:t>
      </w:r>
      <w:r w:rsidRPr="00EB3C40">
        <w:rPr>
          <w:rFonts w:ascii="Times New Roman" w:hAnsi="Times New Roman" w:cs="Times New Roman" w:hint="eastAsia"/>
          <w:kern w:val="0"/>
          <w:sz w:val="18"/>
          <w:szCs w:val="24"/>
          <w:lang w:val="zh-CN"/>
        </w:rPr>
        <w:t xml:space="preserve">2,956,813,200 </w:t>
      </w:r>
      <w:r w:rsidRPr="00EB3C40">
        <w:rPr>
          <w:rFonts w:ascii="Times New Roman" w:hAnsi="Times New Roman" w:cs="Times New Roman" w:hint="eastAsia"/>
          <w:kern w:val="0"/>
          <w:sz w:val="18"/>
          <w:szCs w:val="24"/>
          <w:lang w:val="zh-CN"/>
        </w:rPr>
        <w:t>股的</w:t>
      </w:r>
      <w:r w:rsidRPr="00EB3C40">
        <w:rPr>
          <w:rFonts w:ascii="Times New Roman" w:hAnsi="Times New Roman" w:cs="Times New Roman" w:hint="eastAsia"/>
          <w:kern w:val="0"/>
          <w:sz w:val="18"/>
          <w:szCs w:val="24"/>
          <w:lang w:val="zh-CN"/>
        </w:rPr>
        <w:t>0.75%</w:t>
      </w:r>
      <w:r w:rsidRPr="00EB3C40">
        <w:rPr>
          <w:rFonts w:ascii="Times New Roman" w:hAnsi="Times New Roman" w:cs="Times New Roman" w:hint="eastAsia"/>
          <w:kern w:val="0"/>
          <w:sz w:val="18"/>
          <w:szCs w:val="24"/>
        </w:rPr>
        <w:t>。</w:t>
      </w:r>
    </w:p>
    <w:p w14:paraId="7DE5D658" w14:textId="513257D1" w:rsidR="00331ED4" w:rsidRPr="00331ED4" w:rsidRDefault="00EB3C40" w:rsidP="00EB3C40">
      <w:pPr>
        <w:autoSpaceDE w:val="0"/>
        <w:autoSpaceDN w:val="0"/>
        <w:adjustRightInd w:val="0"/>
        <w:spacing w:before="40" w:after="40" w:line="300" w:lineRule="exact"/>
        <w:ind w:firstLineChars="200" w:firstLine="360"/>
        <w:jc w:val="both"/>
        <w:rPr>
          <w:rFonts w:ascii="Times New Roman" w:hAnsi="Times New Roman" w:cs="Times New Roman"/>
          <w:kern w:val="0"/>
          <w:sz w:val="18"/>
          <w:szCs w:val="24"/>
          <w:lang w:val="zh-CN"/>
        </w:rPr>
      </w:pPr>
      <w:r w:rsidRPr="00EB3C40">
        <w:rPr>
          <w:rFonts w:ascii="Times New Roman" w:hAnsi="Times New Roman" w:cs="Times New Roman"/>
          <w:kern w:val="0"/>
          <w:sz w:val="18"/>
          <w:szCs w:val="24"/>
          <w:lang w:val="zh-CN"/>
        </w:rPr>
        <w:t>详情请参阅公司于</w:t>
      </w:r>
      <w:r w:rsidRPr="00EB3C40">
        <w:rPr>
          <w:rFonts w:ascii="Times New Roman" w:hAnsi="Times New Roman" w:cs="Times New Roman" w:hint="eastAsia"/>
          <w:kern w:val="0"/>
          <w:sz w:val="18"/>
          <w:szCs w:val="24"/>
          <w:lang w:val="zh-CN"/>
        </w:rPr>
        <w:t>2024</w:t>
      </w:r>
      <w:r w:rsidRPr="00EB3C40">
        <w:rPr>
          <w:rFonts w:ascii="Times New Roman" w:hAnsi="Times New Roman" w:cs="Times New Roman"/>
          <w:kern w:val="0"/>
          <w:sz w:val="18"/>
          <w:szCs w:val="24"/>
          <w:lang w:val="zh-CN"/>
        </w:rPr>
        <w:t>年</w:t>
      </w:r>
      <w:r w:rsidRPr="00EB3C40">
        <w:rPr>
          <w:rFonts w:ascii="Times New Roman" w:hAnsi="Times New Roman" w:cs="Times New Roman" w:hint="eastAsia"/>
          <w:kern w:val="0"/>
          <w:sz w:val="18"/>
          <w:szCs w:val="24"/>
          <w:lang w:val="zh-CN"/>
        </w:rPr>
        <w:t>8</w:t>
      </w:r>
      <w:r w:rsidRPr="00EB3C40">
        <w:rPr>
          <w:rFonts w:ascii="Times New Roman" w:hAnsi="Times New Roman" w:cs="Times New Roman"/>
          <w:kern w:val="0"/>
          <w:sz w:val="18"/>
          <w:szCs w:val="24"/>
          <w:lang w:val="zh-CN"/>
        </w:rPr>
        <w:t>月</w:t>
      </w:r>
      <w:r w:rsidRPr="00EB3C40">
        <w:rPr>
          <w:rFonts w:ascii="Times New Roman" w:hAnsi="Times New Roman" w:cs="Times New Roman" w:hint="eastAsia"/>
          <w:kern w:val="0"/>
          <w:sz w:val="18"/>
          <w:szCs w:val="24"/>
          <w:lang w:val="zh-CN"/>
        </w:rPr>
        <w:t>1</w:t>
      </w:r>
      <w:r w:rsidRPr="00EB3C40">
        <w:rPr>
          <w:rFonts w:ascii="Times New Roman" w:hAnsi="Times New Roman" w:cs="Times New Roman"/>
          <w:kern w:val="0"/>
          <w:sz w:val="18"/>
          <w:szCs w:val="24"/>
          <w:lang w:val="zh-CN"/>
        </w:rPr>
        <w:t>日在巨潮资讯网上披露的相关公告（公告编号为：</w:t>
      </w:r>
      <w:r w:rsidRPr="00EB3C40">
        <w:rPr>
          <w:rFonts w:ascii="Times New Roman" w:hAnsi="Times New Roman" w:cs="Times New Roman"/>
          <w:kern w:val="0"/>
          <w:sz w:val="18"/>
          <w:szCs w:val="24"/>
          <w:lang w:val="zh-CN"/>
        </w:rPr>
        <w:t>202</w:t>
      </w:r>
      <w:r w:rsidRPr="00EB3C40">
        <w:rPr>
          <w:rFonts w:ascii="Times New Roman" w:hAnsi="Times New Roman" w:cs="Times New Roman" w:hint="eastAsia"/>
          <w:kern w:val="0"/>
          <w:sz w:val="18"/>
          <w:szCs w:val="24"/>
          <w:lang w:val="zh-CN"/>
        </w:rPr>
        <w:t>4</w:t>
      </w:r>
      <w:r w:rsidRPr="00EB3C40">
        <w:rPr>
          <w:rFonts w:ascii="Times New Roman" w:hAnsi="Times New Roman" w:cs="Times New Roman"/>
          <w:kern w:val="0"/>
          <w:sz w:val="18"/>
          <w:szCs w:val="24"/>
          <w:lang w:val="zh-CN"/>
        </w:rPr>
        <w:t>-0</w:t>
      </w:r>
      <w:r w:rsidRPr="00EB3C40">
        <w:rPr>
          <w:rFonts w:ascii="Times New Roman" w:hAnsi="Times New Roman" w:cs="Times New Roman" w:hint="eastAsia"/>
          <w:kern w:val="0"/>
          <w:sz w:val="18"/>
          <w:szCs w:val="24"/>
          <w:lang w:val="zh-CN"/>
        </w:rPr>
        <w:t>41</w:t>
      </w:r>
      <w:r w:rsidRPr="00EB3C40">
        <w:rPr>
          <w:rFonts w:ascii="Times New Roman" w:hAnsi="Times New Roman" w:cs="Times New Roman"/>
          <w:kern w:val="0"/>
          <w:sz w:val="18"/>
          <w:szCs w:val="24"/>
          <w:lang w:val="zh-CN"/>
        </w:rPr>
        <w:t>）及于</w:t>
      </w:r>
      <w:r w:rsidRPr="00EB3C40">
        <w:rPr>
          <w:rFonts w:ascii="Times New Roman" w:hAnsi="Times New Roman" w:cs="Times New Roman" w:hint="eastAsia"/>
          <w:kern w:val="0"/>
          <w:sz w:val="18"/>
          <w:szCs w:val="24"/>
          <w:lang w:val="zh-CN"/>
        </w:rPr>
        <w:t>2024</w:t>
      </w:r>
      <w:r w:rsidRPr="00EB3C40">
        <w:rPr>
          <w:rFonts w:ascii="Times New Roman" w:hAnsi="Times New Roman" w:cs="Times New Roman"/>
          <w:kern w:val="0"/>
          <w:sz w:val="18"/>
          <w:szCs w:val="24"/>
          <w:lang w:val="zh-CN"/>
        </w:rPr>
        <w:t>年</w:t>
      </w:r>
      <w:r w:rsidRPr="00EB3C40">
        <w:rPr>
          <w:rFonts w:ascii="Times New Roman" w:hAnsi="Times New Roman" w:cs="Times New Roman" w:hint="eastAsia"/>
          <w:kern w:val="0"/>
          <w:sz w:val="18"/>
          <w:szCs w:val="24"/>
          <w:lang w:val="zh-CN"/>
        </w:rPr>
        <w:t>7</w:t>
      </w:r>
      <w:r w:rsidRPr="00EB3C40">
        <w:rPr>
          <w:rFonts w:ascii="Times New Roman" w:hAnsi="Times New Roman" w:cs="Times New Roman"/>
          <w:kern w:val="0"/>
          <w:sz w:val="18"/>
          <w:szCs w:val="24"/>
          <w:lang w:val="zh-CN"/>
        </w:rPr>
        <w:t>月</w:t>
      </w:r>
      <w:r w:rsidRPr="00EB3C40">
        <w:rPr>
          <w:rFonts w:ascii="Times New Roman" w:hAnsi="Times New Roman" w:cs="Times New Roman" w:hint="eastAsia"/>
          <w:kern w:val="0"/>
          <w:sz w:val="18"/>
          <w:szCs w:val="24"/>
          <w:lang w:val="zh-CN"/>
        </w:rPr>
        <w:t>31</w:t>
      </w:r>
      <w:r w:rsidRPr="00EB3C40">
        <w:rPr>
          <w:rFonts w:ascii="Times New Roman" w:hAnsi="Times New Roman" w:cs="Times New Roman"/>
          <w:kern w:val="0"/>
          <w:sz w:val="18"/>
          <w:szCs w:val="24"/>
          <w:lang w:val="zh-CN"/>
        </w:rPr>
        <w:t>日在香港联交所网站上披露的</w:t>
      </w:r>
      <w:r w:rsidRPr="00EB3C40">
        <w:rPr>
          <w:rFonts w:ascii="Times New Roman" w:hAnsi="Times New Roman" w:cs="Times New Roman" w:hint="eastAsia"/>
          <w:kern w:val="0"/>
          <w:sz w:val="18"/>
          <w:szCs w:val="24"/>
          <w:lang w:val="zh-CN"/>
        </w:rPr>
        <w:t>海外监管</w:t>
      </w:r>
      <w:r w:rsidRPr="00EB3C40">
        <w:rPr>
          <w:rFonts w:ascii="Times New Roman" w:hAnsi="Times New Roman" w:cs="Times New Roman"/>
          <w:kern w:val="0"/>
          <w:sz w:val="18"/>
          <w:szCs w:val="24"/>
          <w:lang w:val="zh-CN"/>
        </w:rPr>
        <w:t>公告</w:t>
      </w:r>
      <w:r w:rsidR="00331ED4" w:rsidRPr="00EB3C40">
        <w:rPr>
          <w:rFonts w:ascii="Times New Roman" w:hAnsi="Times New Roman" w:cs="Times New Roman" w:hint="eastAsia"/>
          <w:kern w:val="0"/>
          <w:sz w:val="18"/>
          <w:szCs w:val="24"/>
          <w:lang w:val="zh-CN"/>
        </w:rPr>
        <w:t>。</w:t>
      </w:r>
    </w:p>
    <w:p w14:paraId="4B457D5E" w14:textId="77777777" w:rsidR="00E0255E" w:rsidRPr="00E31FC0" w:rsidRDefault="00843215" w:rsidP="00CF0AE4">
      <w:pPr>
        <w:pStyle w:val="headingh1"/>
        <w:spacing w:line="320" w:lineRule="exact"/>
        <w:rPr>
          <w:rFonts w:ascii="Times New Roman" w:eastAsia="宋体" w:hAnsi="Times New Roman" w:cs="Times New Roman"/>
          <w:b/>
          <w:bCs/>
          <w:sz w:val="24"/>
          <w:szCs w:val="24"/>
        </w:rPr>
      </w:pPr>
      <w:r w:rsidRPr="00E31FC0">
        <w:rPr>
          <w:rFonts w:ascii="Times New Roman" w:eastAsia="宋体" w:hAnsi="Times New Roman" w:cs="Times New Roman"/>
          <w:b/>
          <w:bCs/>
          <w:sz w:val="24"/>
          <w:szCs w:val="24"/>
        </w:rPr>
        <w:t>四、季度财务报表</w:t>
      </w:r>
      <w:bookmarkEnd w:id="8"/>
    </w:p>
    <w:p w14:paraId="43E75504" w14:textId="77777777" w:rsidR="00E0255E" w:rsidRPr="00CF0AE4" w:rsidRDefault="00843215" w:rsidP="00CF0AE4">
      <w:pPr>
        <w:pStyle w:val="2"/>
        <w:spacing w:before="240" w:after="240" w:line="280" w:lineRule="exact"/>
        <w:rPr>
          <w:rFonts w:ascii="Times New Roman" w:eastAsia="宋体" w:hAnsi="Times New Roman" w:cs="Times New Roman"/>
          <w:b/>
          <w:bCs/>
          <w:sz w:val="25"/>
          <w:szCs w:val="25"/>
        </w:rPr>
      </w:pPr>
      <w:bookmarkStart w:id="9" w:name="_Toc988898"/>
      <w:r w:rsidRPr="00CF0AE4">
        <w:rPr>
          <w:rFonts w:ascii="Times New Roman" w:eastAsia="宋体" w:hAnsi="Times New Roman" w:cs="Times New Roman"/>
          <w:b/>
          <w:bCs/>
          <w:sz w:val="25"/>
          <w:szCs w:val="25"/>
        </w:rPr>
        <w:t>（一）</w:t>
      </w:r>
      <w:r w:rsidRPr="00CF0AE4">
        <w:rPr>
          <w:rFonts w:ascii="Times New Roman" w:eastAsia="宋体" w:hAnsi="Times New Roman" w:cs="Times New Roman"/>
          <w:b/>
          <w:bCs/>
          <w:sz w:val="25"/>
          <w:szCs w:val="25"/>
        </w:rPr>
        <w:t xml:space="preserve"> </w:t>
      </w:r>
      <w:r w:rsidRPr="00CF0AE4">
        <w:rPr>
          <w:rFonts w:ascii="Times New Roman" w:eastAsia="宋体" w:hAnsi="Times New Roman" w:cs="Times New Roman"/>
          <w:b/>
          <w:bCs/>
          <w:sz w:val="25"/>
          <w:szCs w:val="25"/>
        </w:rPr>
        <w:t>财务报表</w:t>
      </w:r>
      <w:bookmarkEnd w:id="9"/>
    </w:p>
    <w:p w14:paraId="1CB55A70" w14:textId="77777777" w:rsidR="00E0255E" w:rsidRPr="00E31FC0" w:rsidRDefault="00843215" w:rsidP="0048596C">
      <w:pPr>
        <w:pStyle w:val="3"/>
        <w:spacing w:before="200" w:after="200" w:line="280" w:lineRule="exact"/>
        <w:jc w:val="left"/>
        <w:rPr>
          <w:rFonts w:ascii="Times New Roman" w:hAnsi="Times New Roman" w:cs="Times New Roman"/>
          <w:b/>
          <w:bCs/>
        </w:rPr>
      </w:pPr>
      <w:bookmarkStart w:id="10" w:name="_Toc988899"/>
      <w:r w:rsidRPr="00E31FC0">
        <w:rPr>
          <w:rFonts w:ascii="Times New Roman" w:hAnsi="Times New Roman" w:cs="Times New Roman"/>
          <w:b/>
          <w:bCs/>
        </w:rPr>
        <w:t>1</w:t>
      </w:r>
      <w:r w:rsidRPr="00E31FC0">
        <w:rPr>
          <w:rFonts w:ascii="Times New Roman" w:hAnsi="Times New Roman" w:cs="Times New Roman"/>
          <w:b/>
          <w:bCs/>
        </w:rPr>
        <w:t>、合并资产负债表</w:t>
      </w:r>
      <w:bookmarkEnd w:id="10"/>
    </w:p>
    <w:p w14:paraId="745B484F" w14:textId="77777777" w:rsidR="00E0255E" w:rsidRPr="00E31FC0" w:rsidRDefault="00843215">
      <w:pPr>
        <w:spacing w:line="240" w:lineRule="exact"/>
        <w:rPr>
          <w:rFonts w:ascii="Times New Roman" w:eastAsia="宋体" w:hAnsi="Times New Roman" w:cs="Times New Roman"/>
          <w:sz w:val="18"/>
          <w:szCs w:val="18"/>
        </w:rPr>
      </w:pPr>
      <w:r w:rsidRPr="00E31FC0">
        <w:rPr>
          <w:rFonts w:ascii="Times New Roman" w:eastAsia="宋体" w:hAnsi="Times New Roman" w:cs="Times New Roman"/>
          <w:sz w:val="18"/>
          <w:szCs w:val="18"/>
        </w:rPr>
        <w:t>编制单位：山东晨鸣纸业集团股份有限公司</w:t>
      </w:r>
    </w:p>
    <w:p w14:paraId="6CF205CB" w14:textId="344F5580" w:rsidR="00E0255E" w:rsidRPr="00E31FC0" w:rsidRDefault="00387A88">
      <w:pPr>
        <w:spacing w:line="240" w:lineRule="exact"/>
        <w:jc w:val="center"/>
        <w:rPr>
          <w:rFonts w:ascii="Times New Roman" w:eastAsia="宋体" w:hAnsi="Times New Roman" w:cs="Times New Roman"/>
          <w:sz w:val="18"/>
          <w:szCs w:val="18"/>
        </w:rPr>
      </w:pPr>
      <w:r>
        <w:rPr>
          <w:rFonts w:ascii="Times New Roman" w:eastAsia="宋体" w:hAnsi="Times New Roman" w:cs="Times New Roman"/>
          <w:sz w:val="18"/>
          <w:szCs w:val="18"/>
        </w:rPr>
        <w:t>202</w:t>
      </w:r>
      <w:r>
        <w:rPr>
          <w:rFonts w:ascii="Times New Roman" w:eastAsia="宋体" w:hAnsi="Times New Roman" w:cs="Times New Roman" w:hint="eastAsia"/>
          <w:sz w:val="18"/>
          <w:szCs w:val="18"/>
        </w:rPr>
        <w:t>4</w:t>
      </w:r>
      <w:r w:rsidR="00843215" w:rsidRPr="00E31FC0">
        <w:rPr>
          <w:rFonts w:ascii="Times New Roman" w:eastAsia="宋体" w:hAnsi="Times New Roman" w:cs="Times New Roman"/>
          <w:sz w:val="18"/>
          <w:szCs w:val="18"/>
        </w:rPr>
        <w:t>年</w:t>
      </w:r>
      <w:r w:rsidR="00843215" w:rsidRPr="00E31FC0">
        <w:rPr>
          <w:rFonts w:ascii="Times New Roman" w:eastAsia="宋体" w:hAnsi="Times New Roman" w:cs="Times New Roman"/>
          <w:sz w:val="18"/>
          <w:szCs w:val="18"/>
        </w:rPr>
        <w:t>09</w:t>
      </w:r>
      <w:r w:rsidR="00843215" w:rsidRPr="00E31FC0">
        <w:rPr>
          <w:rFonts w:ascii="Times New Roman" w:eastAsia="宋体" w:hAnsi="Times New Roman" w:cs="Times New Roman"/>
          <w:sz w:val="18"/>
          <w:szCs w:val="18"/>
        </w:rPr>
        <w:t>月</w:t>
      </w:r>
      <w:r w:rsidR="00843215" w:rsidRPr="00E31FC0">
        <w:rPr>
          <w:rFonts w:ascii="Times New Roman" w:eastAsia="宋体" w:hAnsi="Times New Roman" w:cs="Times New Roman"/>
          <w:sz w:val="18"/>
          <w:szCs w:val="18"/>
        </w:rPr>
        <w:t>30</w:t>
      </w:r>
      <w:r w:rsidR="00843215" w:rsidRPr="00E31FC0">
        <w:rPr>
          <w:rFonts w:ascii="Times New Roman" w:eastAsia="宋体" w:hAnsi="Times New Roman" w:cs="Times New Roman"/>
          <w:sz w:val="18"/>
          <w:szCs w:val="18"/>
        </w:rPr>
        <w:t>日</w:t>
      </w:r>
    </w:p>
    <w:p w14:paraId="365A0C93" w14:textId="6FB038A9" w:rsidR="00E51E7E" w:rsidRDefault="00843215" w:rsidP="00BA6452">
      <w:pPr>
        <w:spacing w:line="240" w:lineRule="exact"/>
        <w:jc w:val="right"/>
        <w:rPr>
          <w:rFonts w:ascii="Times New Roman" w:eastAsia="宋体" w:hAnsi="Times New Roman" w:cs="Times New Roman"/>
          <w:sz w:val="18"/>
          <w:szCs w:val="18"/>
        </w:rPr>
      </w:pPr>
      <w:r w:rsidRPr="00E31FC0">
        <w:rPr>
          <w:rFonts w:ascii="Times New Roman" w:eastAsia="宋体" w:hAnsi="Times New Roman" w:cs="Times New Roman"/>
          <w:sz w:val="18"/>
          <w:szCs w:val="18"/>
        </w:rPr>
        <w:t>单位：元</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09"/>
        <w:gridCol w:w="2252"/>
        <w:gridCol w:w="2392"/>
      </w:tblGrid>
      <w:tr w:rsidR="00E51E7E" w:rsidRPr="00E51E7E" w14:paraId="192B8D65" w14:textId="77777777" w:rsidTr="00DA3258">
        <w:trPr>
          <w:trHeight w:val="300"/>
        </w:trPr>
        <w:tc>
          <w:tcPr>
            <w:tcW w:w="2643" w:type="pct"/>
            <w:shd w:val="clear" w:color="000000" w:fill="D3D3D3"/>
            <w:vAlign w:val="center"/>
            <w:hideMark/>
          </w:tcPr>
          <w:p w14:paraId="4E58A186" w14:textId="77777777" w:rsidR="00E51E7E" w:rsidRPr="00E51E7E" w:rsidRDefault="00E51E7E" w:rsidP="00E51E7E">
            <w:pPr>
              <w:widowControl/>
              <w:jc w:val="center"/>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项目</w:t>
            </w:r>
          </w:p>
        </w:tc>
        <w:tc>
          <w:tcPr>
            <w:tcW w:w="1143" w:type="pct"/>
            <w:shd w:val="clear" w:color="000000" w:fill="D3D3D3"/>
            <w:vAlign w:val="center"/>
            <w:hideMark/>
          </w:tcPr>
          <w:p w14:paraId="393965FA" w14:textId="77777777" w:rsidR="00E51E7E" w:rsidRPr="00E51E7E" w:rsidRDefault="00E51E7E" w:rsidP="00E51E7E">
            <w:pPr>
              <w:widowControl/>
              <w:jc w:val="center"/>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期末余额</w:t>
            </w:r>
          </w:p>
        </w:tc>
        <w:tc>
          <w:tcPr>
            <w:tcW w:w="1214" w:type="pct"/>
            <w:shd w:val="clear" w:color="000000" w:fill="D3D3D3"/>
            <w:vAlign w:val="center"/>
            <w:hideMark/>
          </w:tcPr>
          <w:p w14:paraId="6A09E88E" w14:textId="77777777" w:rsidR="00E51E7E" w:rsidRPr="00E51E7E" w:rsidRDefault="00E51E7E" w:rsidP="00E51E7E">
            <w:pPr>
              <w:widowControl/>
              <w:jc w:val="center"/>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期初余额</w:t>
            </w:r>
          </w:p>
        </w:tc>
      </w:tr>
      <w:tr w:rsidR="00E51E7E" w:rsidRPr="00E51E7E" w14:paraId="2DE40CCE" w14:textId="77777777" w:rsidTr="00DA3258">
        <w:trPr>
          <w:trHeight w:val="300"/>
        </w:trPr>
        <w:tc>
          <w:tcPr>
            <w:tcW w:w="2643" w:type="pct"/>
            <w:shd w:val="clear" w:color="000000" w:fill="D3D3D3"/>
            <w:vAlign w:val="center"/>
            <w:hideMark/>
          </w:tcPr>
          <w:p w14:paraId="36DC0E32"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流动资产：</w:t>
            </w:r>
          </w:p>
        </w:tc>
        <w:tc>
          <w:tcPr>
            <w:tcW w:w="1143" w:type="pct"/>
            <w:shd w:val="clear" w:color="000000" w:fill="D3D3D3"/>
            <w:vAlign w:val="center"/>
            <w:hideMark/>
          </w:tcPr>
          <w:p w14:paraId="331957FA" w14:textId="77777777" w:rsidR="00E51E7E" w:rsidRPr="00E51E7E" w:rsidRDefault="00E51E7E" w:rsidP="00E51E7E">
            <w:pPr>
              <w:widowControl/>
              <w:rPr>
                <w:rFonts w:ascii="Calibri" w:eastAsia="等线" w:hAnsi="Calibri" w:cs="Calibri"/>
                <w:color w:val="000000"/>
                <w:kern w:val="0"/>
                <w:szCs w:val="21"/>
              </w:rPr>
            </w:pPr>
            <w:r w:rsidRPr="00E51E7E">
              <w:rPr>
                <w:rFonts w:ascii="Calibri" w:eastAsia="等线" w:hAnsi="Calibri" w:cs="Calibri"/>
                <w:color w:val="000000"/>
                <w:kern w:val="0"/>
                <w:szCs w:val="21"/>
              </w:rPr>
              <w:t xml:space="preserve">　</w:t>
            </w:r>
          </w:p>
        </w:tc>
        <w:tc>
          <w:tcPr>
            <w:tcW w:w="1214" w:type="pct"/>
            <w:shd w:val="clear" w:color="000000" w:fill="D3D3D3"/>
            <w:vAlign w:val="center"/>
            <w:hideMark/>
          </w:tcPr>
          <w:p w14:paraId="6E50D40E" w14:textId="77777777" w:rsidR="00E51E7E" w:rsidRPr="00E51E7E" w:rsidRDefault="00E51E7E" w:rsidP="00E51E7E">
            <w:pPr>
              <w:widowControl/>
              <w:rPr>
                <w:rFonts w:ascii="Calibri" w:eastAsia="等线" w:hAnsi="Calibri" w:cs="Calibri"/>
                <w:color w:val="000000"/>
                <w:kern w:val="0"/>
                <w:szCs w:val="21"/>
              </w:rPr>
            </w:pPr>
            <w:r w:rsidRPr="00E51E7E">
              <w:rPr>
                <w:rFonts w:ascii="Calibri" w:eastAsia="等线" w:hAnsi="Calibri" w:cs="Calibri"/>
                <w:color w:val="000000"/>
                <w:kern w:val="0"/>
                <w:szCs w:val="21"/>
              </w:rPr>
              <w:t xml:space="preserve">　</w:t>
            </w:r>
          </w:p>
        </w:tc>
      </w:tr>
      <w:tr w:rsidR="00E51E7E" w:rsidRPr="00E51E7E" w14:paraId="6EAC3922" w14:textId="77777777" w:rsidTr="00DA3258">
        <w:trPr>
          <w:trHeight w:val="300"/>
        </w:trPr>
        <w:tc>
          <w:tcPr>
            <w:tcW w:w="2643" w:type="pct"/>
            <w:shd w:val="clear" w:color="000000" w:fill="D3D3D3"/>
            <w:vAlign w:val="center"/>
            <w:hideMark/>
          </w:tcPr>
          <w:p w14:paraId="20CC0E15"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货币资金</w:t>
            </w:r>
          </w:p>
        </w:tc>
        <w:tc>
          <w:tcPr>
            <w:tcW w:w="1143" w:type="pct"/>
            <w:shd w:val="clear" w:color="auto" w:fill="auto"/>
            <w:vAlign w:val="center"/>
            <w:hideMark/>
          </w:tcPr>
          <w:p w14:paraId="4F450DE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10,053,460,079.16 </w:t>
            </w:r>
          </w:p>
        </w:tc>
        <w:tc>
          <w:tcPr>
            <w:tcW w:w="1214" w:type="pct"/>
            <w:shd w:val="clear" w:color="auto" w:fill="auto"/>
            <w:vAlign w:val="center"/>
            <w:hideMark/>
          </w:tcPr>
          <w:p w14:paraId="27331B54"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12,124,832,831.30 </w:t>
            </w:r>
          </w:p>
        </w:tc>
      </w:tr>
      <w:tr w:rsidR="00E51E7E" w:rsidRPr="00E51E7E" w14:paraId="31723B42" w14:textId="77777777" w:rsidTr="00DA3258">
        <w:trPr>
          <w:trHeight w:val="300"/>
        </w:trPr>
        <w:tc>
          <w:tcPr>
            <w:tcW w:w="2643" w:type="pct"/>
            <w:shd w:val="clear" w:color="000000" w:fill="D3D3D3"/>
            <w:vAlign w:val="center"/>
            <w:hideMark/>
          </w:tcPr>
          <w:p w14:paraId="6018C276"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交易性金融资产</w:t>
            </w:r>
          </w:p>
        </w:tc>
        <w:tc>
          <w:tcPr>
            <w:tcW w:w="1143" w:type="pct"/>
            <w:shd w:val="clear" w:color="auto" w:fill="auto"/>
            <w:vAlign w:val="center"/>
            <w:hideMark/>
          </w:tcPr>
          <w:p w14:paraId="30E92579"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42,398,847.89 </w:t>
            </w:r>
          </w:p>
        </w:tc>
        <w:tc>
          <w:tcPr>
            <w:tcW w:w="1214" w:type="pct"/>
            <w:shd w:val="clear" w:color="auto" w:fill="auto"/>
            <w:vAlign w:val="center"/>
            <w:hideMark/>
          </w:tcPr>
          <w:p w14:paraId="7B4F6F6A"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46,294,291.71 </w:t>
            </w:r>
          </w:p>
        </w:tc>
      </w:tr>
      <w:tr w:rsidR="00E51E7E" w:rsidRPr="00E51E7E" w14:paraId="01B8F3DF" w14:textId="77777777" w:rsidTr="00DA3258">
        <w:trPr>
          <w:trHeight w:val="300"/>
        </w:trPr>
        <w:tc>
          <w:tcPr>
            <w:tcW w:w="2643" w:type="pct"/>
            <w:shd w:val="clear" w:color="000000" w:fill="D3D3D3"/>
            <w:vAlign w:val="center"/>
            <w:hideMark/>
          </w:tcPr>
          <w:p w14:paraId="06580F4C"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应收票据</w:t>
            </w:r>
          </w:p>
        </w:tc>
        <w:tc>
          <w:tcPr>
            <w:tcW w:w="1143" w:type="pct"/>
            <w:shd w:val="clear" w:color="auto" w:fill="auto"/>
            <w:vAlign w:val="center"/>
            <w:hideMark/>
          </w:tcPr>
          <w:p w14:paraId="7B4F928C" w14:textId="42A87BF5"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r w:rsidR="00F42533" w:rsidRPr="00F42533">
              <w:rPr>
                <w:rFonts w:ascii="Times New Roman" w:eastAsia="宋体" w:hAnsi="Times New Roman" w:cs="Times New Roman"/>
                <w:color w:val="000000"/>
                <w:kern w:val="0"/>
                <w:sz w:val="18"/>
                <w:szCs w:val="18"/>
              </w:rPr>
              <w:t xml:space="preserve"> 816,656,232.14 </w:t>
            </w:r>
            <w:r w:rsidRPr="00E51E7E">
              <w:rPr>
                <w:rFonts w:ascii="Times New Roman" w:eastAsia="宋体" w:hAnsi="Times New Roman" w:cs="Times New Roman"/>
                <w:color w:val="000000"/>
                <w:kern w:val="0"/>
                <w:sz w:val="18"/>
                <w:szCs w:val="18"/>
              </w:rPr>
              <w:t xml:space="preserve"> </w:t>
            </w:r>
          </w:p>
        </w:tc>
        <w:tc>
          <w:tcPr>
            <w:tcW w:w="1214" w:type="pct"/>
            <w:shd w:val="clear" w:color="auto" w:fill="auto"/>
            <w:vAlign w:val="center"/>
            <w:hideMark/>
          </w:tcPr>
          <w:p w14:paraId="36B6110D"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411,600,000.00 </w:t>
            </w:r>
          </w:p>
        </w:tc>
      </w:tr>
      <w:tr w:rsidR="00E51E7E" w:rsidRPr="00E51E7E" w14:paraId="7A738583" w14:textId="77777777" w:rsidTr="00DA3258">
        <w:trPr>
          <w:trHeight w:val="300"/>
        </w:trPr>
        <w:tc>
          <w:tcPr>
            <w:tcW w:w="2643" w:type="pct"/>
            <w:shd w:val="clear" w:color="000000" w:fill="D3D3D3"/>
            <w:vAlign w:val="center"/>
            <w:hideMark/>
          </w:tcPr>
          <w:p w14:paraId="2F7064D0"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应收账款</w:t>
            </w:r>
          </w:p>
        </w:tc>
        <w:tc>
          <w:tcPr>
            <w:tcW w:w="1143" w:type="pct"/>
            <w:shd w:val="clear" w:color="auto" w:fill="auto"/>
            <w:vAlign w:val="center"/>
            <w:hideMark/>
          </w:tcPr>
          <w:p w14:paraId="05D85F41"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2,723,710,698.64 </w:t>
            </w:r>
          </w:p>
        </w:tc>
        <w:tc>
          <w:tcPr>
            <w:tcW w:w="1214" w:type="pct"/>
            <w:shd w:val="clear" w:color="auto" w:fill="auto"/>
            <w:vAlign w:val="center"/>
            <w:hideMark/>
          </w:tcPr>
          <w:p w14:paraId="58CAE301"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2,528,507,059.83 </w:t>
            </w:r>
          </w:p>
        </w:tc>
      </w:tr>
      <w:tr w:rsidR="00E51E7E" w:rsidRPr="00E51E7E" w14:paraId="4E55A585" w14:textId="77777777" w:rsidTr="00DA3258">
        <w:trPr>
          <w:trHeight w:val="300"/>
        </w:trPr>
        <w:tc>
          <w:tcPr>
            <w:tcW w:w="2643" w:type="pct"/>
            <w:shd w:val="clear" w:color="000000" w:fill="D3D3D3"/>
            <w:vAlign w:val="center"/>
            <w:hideMark/>
          </w:tcPr>
          <w:p w14:paraId="3CD5DEDD"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应收款项融资</w:t>
            </w:r>
          </w:p>
        </w:tc>
        <w:tc>
          <w:tcPr>
            <w:tcW w:w="1143" w:type="pct"/>
            <w:shd w:val="clear" w:color="auto" w:fill="auto"/>
            <w:vAlign w:val="center"/>
            <w:hideMark/>
          </w:tcPr>
          <w:p w14:paraId="73D389E4" w14:textId="417FF1C9" w:rsidR="00E51E7E" w:rsidRPr="00E51E7E" w:rsidRDefault="00F42533" w:rsidP="00E51E7E">
            <w:pPr>
              <w:widowControl/>
              <w:jc w:val="right"/>
              <w:rPr>
                <w:rFonts w:ascii="Times New Roman" w:eastAsia="宋体" w:hAnsi="Times New Roman" w:cs="Times New Roman"/>
                <w:color w:val="000000"/>
                <w:kern w:val="0"/>
                <w:sz w:val="18"/>
                <w:szCs w:val="18"/>
              </w:rPr>
            </w:pPr>
            <w:r w:rsidRPr="00F42533">
              <w:rPr>
                <w:rFonts w:ascii="Times New Roman" w:eastAsia="宋体" w:hAnsi="Times New Roman" w:cs="Times New Roman"/>
                <w:color w:val="000000"/>
                <w:kern w:val="0"/>
                <w:sz w:val="18"/>
                <w:szCs w:val="18"/>
              </w:rPr>
              <w:t>75,283,645.36</w:t>
            </w:r>
            <w:r w:rsidR="00E51E7E" w:rsidRPr="00E51E7E">
              <w:rPr>
                <w:rFonts w:ascii="Times New Roman" w:eastAsia="宋体" w:hAnsi="Times New Roman" w:cs="Times New Roman"/>
                <w:color w:val="000000"/>
                <w:kern w:val="0"/>
                <w:sz w:val="18"/>
                <w:szCs w:val="18"/>
              </w:rPr>
              <w:t xml:space="preserve">　</w:t>
            </w:r>
          </w:p>
        </w:tc>
        <w:tc>
          <w:tcPr>
            <w:tcW w:w="1214" w:type="pct"/>
            <w:shd w:val="clear" w:color="auto" w:fill="auto"/>
            <w:vAlign w:val="center"/>
            <w:hideMark/>
          </w:tcPr>
          <w:p w14:paraId="155DE638"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215,884,249.97 </w:t>
            </w:r>
          </w:p>
        </w:tc>
      </w:tr>
      <w:tr w:rsidR="00E51E7E" w:rsidRPr="00E51E7E" w14:paraId="42B4CFAB" w14:textId="77777777" w:rsidTr="00DA3258">
        <w:trPr>
          <w:trHeight w:val="300"/>
        </w:trPr>
        <w:tc>
          <w:tcPr>
            <w:tcW w:w="2643" w:type="pct"/>
            <w:shd w:val="clear" w:color="000000" w:fill="D3D3D3"/>
            <w:vAlign w:val="center"/>
            <w:hideMark/>
          </w:tcPr>
          <w:p w14:paraId="46BBBB7A"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预付款项</w:t>
            </w:r>
          </w:p>
        </w:tc>
        <w:tc>
          <w:tcPr>
            <w:tcW w:w="1143" w:type="pct"/>
            <w:shd w:val="clear" w:color="auto" w:fill="auto"/>
            <w:vAlign w:val="center"/>
            <w:hideMark/>
          </w:tcPr>
          <w:p w14:paraId="2B142132"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968,554,026.72 </w:t>
            </w:r>
          </w:p>
        </w:tc>
        <w:tc>
          <w:tcPr>
            <w:tcW w:w="1214" w:type="pct"/>
            <w:shd w:val="clear" w:color="auto" w:fill="auto"/>
            <w:vAlign w:val="center"/>
            <w:hideMark/>
          </w:tcPr>
          <w:p w14:paraId="3E4A47E4"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825,135,156.21 </w:t>
            </w:r>
          </w:p>
        </w:tc>
      </w:tr>
      <w:tr w:rsidR="00E51E7E" w:rsidRPr="00E51E7E" w14:paraId="285FA64E" w14:textId="77777777" w:rsidTr="00DA3258">
        <w:trPr>
          <w:trHeight w:val="300"/>
        </w:trPr>
        <w:tc>
          <w:tcPr>
            <w:tcW w:w="2643" w:type="pct"/>
            <w:shd w:val="clear" w:color="000000" w:fill="D3D3D3"/>
            <w:vAlign w:val="center"/>
            <w:hideMark/>
          </w:tcPr>
          <w:p w14:paraId="2D8FA4CB"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其他应收款</w:t>
            </w:r>
          </w:p>
        </w:tc>
        <w:tc>
          <w:tcPr>
            <w:tcW w:w="1143" w:type="pct"/>
            <w:shd w:val="clear" w:color="auto" w:fill="auto"/>
            <w:vAlign w:val="center"/>
            <w:hideMark/>
          </w:tcPr>
          <w:p w14:paraId="7AB1D922"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2,096,041,344.58 </w:t>
            </w:r>
          </w:p>
        </w:tc>
        <w:tc>
          <w:tcPr>
            <w:tcW w:w="1214" w:type="pct"/>
            <w:shd w:val="clear" w:color="auto" w:fill="auto"/>
            <w:vAlign w:val="center"/>
            <w:hideMark/>
          </w:tcPr>
          <w:p w14:paraId="13E3E1F1"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2,224,904,557.88 </w:t>
            </w:r>
          </w:p>
        </w:tc>
      </w:tr>
      <w:tr w:rsidR="00E51E7E" w:rsidRPr="00E51E7E" w14:paraId="586F86D6" w14:textId="77777777" w:rsidTr="00DA3258">
        <w:trPr>
          <w:trHeight w:val="300"/>
        </w:trPr>
        <w:tc>
          <w:tcPr>
            <w:tcW w:w="2643" w:type="pct"/>
            <w:shd w:val="clear" w:color="000000" w:fill="D3D3D3"/>
            <w:vAlign w:val="center"/>
            <w:hideMark/>
          </w:tcPr>
          <w:p w14:paraId="787BCA4F" w14:textId="77777777" w:rsidR="00E51E7E" w:rsidRPr="00E51E7E" w:rsidRDefault="00E51E7E" w:rsidP="00E51E7E">
            <w:pPr>
              <w:widowControl/>
              <w:ind w:firstLineChars="200" w:firstLine="36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其中：应收利息</w:t>
            </w:r>
          </w:p>
        </w:tc>
        <w:tc>
          <w:tcPr>
            <w:tcW w:w="1143" w:type="pct"/>
            <w:shd w:val="clear" w:color="auto" w:fill="auto"/>
            <w:vAlign w:val="center"/>
            <w:hideMark/>
          </w:tcPr>
          <w:p w14:paraId="400D3FF2"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p>
        </w:tc>
        <w:tc>
          <w:tcPr>
            <w:tcW w:w="1214" w:type="pct"/>
            <w:shd w:val="clear" w:color="auto" w:fill="auto"/>
            <w:vAlign w:val="center"/>
            <w:hideMark/>
          </w:tcPr>
          <w:p w14:paraId="575AFB82"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p>
        </w:tc>
      </w:tr>
      <w:tr w:rsidR="00E51E7E" w:rsidRPr="00E51E7E" w14:paraId="4961183B" w14:textId="77777777" w:rsidTr="00DA3258">
        <w:trPr>
          <w:trHeight w:val="300"/>
        </w:trPr>
        <w:tc>
          <w:tcPr>
            <w:tcW w:w="2643" w:type="pct"/>
            <w:shd w:val="clear" w:color="000000" w:fill="D3D3D3"/>
            <w:vAlign w:val="center"/>
            <w:hideMark/>
          </w:tcPr>
          <w:p w14:paraId="4994AD10" w14:textId="77777777" w:rsidR="00E51E7E" w:rsidRPr="00E51E7E" w:rsidRDefault="00E51E7E" w:rsidP="00E51E7E">
            <w:pPr>
              <w:widowControl/>
              <w:ind w:firstLineChars="500" w:firstLine="90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应收股利</w:t>
            </w:r>
          </w:p>
        </w:tc>
        <w:tc>
          <w:tcPr>
            <w:tcW w:w="1143" w:type="pct"/>
            <w:shd w:val="clear" w:color="auto" w:fill="auto"/>
            <w:vAlign w:val="center"/>
            <w:hideMark/>
          </w:tcPr>
          <w:p w14:paraId="67C0192D"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24,434,820.42 </w:t>
            </w:r>
          </w:p>
        </w:tc>
        <w:tc>
          <w:tcPr>
            <w:tcW w:w="1214" w:type="pct"/>
            <w:shd w:val="clear" w:color="auto" w:fill="auto"/>
            <w:vAlign w:val="center"/>
            <w:hideMark/>
          </w:tcPr>
          <w:p w14:paraId="4F92AF6F"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p>
        </w:tc>
      </w:tr>
      <w:tr w:rsidR="00E51E7E" w:rsidRPr="00E51E7E" w14:paraId="21F161A3" w14:textId="77777777" w:rsidTr="00DA3258">
        <w:trPr>
          <w:trHeight w:val="300"/>
        </w:trPr>
        <w:tc>
          <w:tcPr>
            <w:tcW w:w="2643" w:type="pct"/>
            <w:shd w:val="clear" w:color="000000" w:fill="D3D3D3"/>
            <w:vAlign w:val="center"/>
            <w:hideMark/>
          </w:tcPr>
          <w:p w14:paraId="2CEB6048"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存货</w:t>
            </w:r>
          </w:p>
        </w:tc>
        <w:tc>
          <w:tcPr>
            <w:tcW w:w="1143" w:type="pct"/>
            <w:shd w:val="clear" w:color="auto" w:fill="auto"/>
            <w:vAlign w:val="center"/>
            <w:hideMark/>
          </w:tcPr>
          <w:p w14:paraId="5CD9839F" w14:textId="5BF9BFEC" w:rsidR="00E51E7E" w:rsidRPr="00E51E7E" w:rsidRDefault="00E659EE" w:rsidP="00E51E7E">
            <w:pPr>
              <w:widowControl/>
              <w:jc w:val="right"/>
              <w:rPr>
                <w:rFonts w:ascii="Times New Roman" w:eastAsia="宋体" w:hAnsi="Times New Roman" w:cs="Times New Roman"/>
                <w:color w:val="000000"/>
                <w:kern w:val="0"/>
                <w:sz w:val="18"/>
                <w:szCs w:val="18"/>
              </w:rPr>
            </w:pPr>
            <w:r w:rsidRPr="00E659EE">
              <w:rPr>
                <w:rFonts w:ascii="Times New Roman" w:eastAsia="宋体" w:hAnsi="Times New Roman" w:cs="Times New Roman"/>
                <w:color w:val="000000"/>
                <w:kern w:val="0"/>
                <w:sz w:val="18"/>
                <w:szCs w:val="18"/>
              </w:rPr>
              <w:t>4,014,720,890.68</w:t>
            </w:r>
          </w:p>
        </w:tc>
        <w:tc>
          <w:tcPr>
            <w:tcW w:w="1214" w:type="pct"/>
            <w:shd w:val="clear" w:color="auto" w:fill="auto"/>
            <w:vAlign w:val="center"/>
            <w:hideMark/>
          </w:tcPr>
          <w:p w14:paraId="1F9B3FF5"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4,958,178,000.36 </w:t>
            </w:r>
          </w:p>
        </w:tc>
      </w:tr>
      <w:tr w:rsidR="00E51E7E" w:rsidRPr="00E51E7E" w14:paraId="58635B60" w14:textId="77777777" w:rsidTr="00DA3258">
        <w:trPr>
          <w:trHeight w:val="300"/>
        </w:trPr>
        <w:tc>
          <w:tcPr>
            <w:tcW w:w="2643" w:type="pct"/>
            <w:shd w:val="clear" w:color="000000" w:fill="D3D3D3"/>
            <w:vAlign w:val="center"/>
            <w:hideMark/>
          </w:tcPr>
          <w:p w14:paraId="443B7691"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一年内到期的非流动资产</w:t>
            </w:r>
          </w:p>
        </w:tc>
        <w:tc>
          <w:tcPr>
            <w:tcW w:w="1143" w:type="pct"/>
            <w:shd w:val="clear" w:color="auto" w:fill="auto"/>
            <w:vAlign w:val="center"/>
            <w:hideMark/>
          </w:tcPr>
          <w:p w14:paraId="3840760A"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3,680,414,838.13 </w:t>
            </w:r>
          </w:p>
        </w:tc>
        <w:tc>
          <w:tcPr>
            <w:tcW w:w="1214" w:type="pct"/>
            <w:shd w:val="clear" w:color="auto" w:fill="auto"/>
            <w:vAlign w:val="center"/>
            <w:hideMark/>
          </w:tcPr>
          <w:p w14:paraId="1BFD1D8D"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4,161,725,935.75 </w:t>
            </w:r>
          </w:p>
        </w:tc>
      </w:tr>
      <w:tr w:rsidR="00E51E7E" w:rsidRPr="00E51E7E" w14:paraId="4E927E23" w14:textId="77777777" w:rsidTr="00DA3258">
        <w:trPr>
          <w:trHeight w:val="300"/>
        </w:trPr>
        <w:tc>
          <w:tcPr>
            <w:tcW w:w="2643" w:type="pct"/>
            <w:shd w:val="clear" w:color="000000" w:fill="D3D3D3"/>
            <w:vAlign w:val="center"/>
            <w:hideMark/>
          </w:tcPr>
          <w:p w14:paraId="76B551B5"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其他流动资产</w:t>
            </w:r>
          </w:p>
        </w:tc>
        <w:tc>
          <w:tcPr>
            <w:tcW w:w="1143" w:type="pct"/>
            <w:shd w:val="clear" w:color="auto" w:fill="auto"/>
            <w:vAlign w:val="center"/>
            <w:hideMark/>
          </w:tcPr>
          <w:p w14:paraId="250C72CF"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1,101,119,263.72 </w:t>
            </w:r>
          </w:p>
        </w:tc>
        <w:tc>
          <w:tcPr>
            <w:tcW w:w="1214" w:type="pct"/>
            <w:shd w:val="clear" w:color="auto" w:fill="auto"/>
            <w:vAlign w:val="center"/>
            <w:hideMark/>
          </w:tcPr>
          <w:p w14:paraId="699D31F5"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1,068,826,944.78 </w:t>
            </w:r>
          </w:p>
        </w:tc>
      </w:tr>
      <w:tr w:rsidR="00E51E7E" w:rsidRPr="00E51E7E" w14:paraId="395F6C28" w14:textId="77777777" w:rsidTr="00DA3258">
        <w:trPr>
          <w:trHeight w:val="300"/>
        </w:trPr>
        <w:tc>
          <w:tcPr>
            <w:tcW w:w="2643" w:type="pct"/>
            <w:shd w:val="clear" w:color="000000" w:fill="D3D3D3"/>
            <w:vAlign w:val="center"/>
            <w:hideMark/>
          </w:tcPr>
          <w:p w14:paraId="64FDE166"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流动资产合计</w:t>
            </w:r>
          </w:p>
        </w:tc>
        <w:tc>
          <w:tcPr>
            <w:tcW w:w="1143" w:type="pct"/>
            <w:shd w:val="clear" w:color="auto" w:fill="auto"/>
            <w:vAlign w:val="center"/>
            <w:hideMark/>
          </w:tcPr>
          <w:p w14:paraId="7ABCFA57" w14:textId="6867D325"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r w:rsidR="00E659EE" w:rsidRPr="00E659EE">
              <w:rPr>
                <w:rFonts w:ascii="Times New Roman" w:eastAsia="宋体" w:hAnsi="Times New Roman" w:cs="Times New Roman"/>
                <w:color w:val="000000"/>
                <w:kern w:val="0"/>
                <w:sz w:val="18"/>
                <w:szCs w:val="18"/>
              </w:rPr>
              <w:t xml:space="preserve"> 25,572,359,867.02</w:t>
            </w:r>
          </w:p>
        </w:tc>
        <w:tc>
          <w:tcPr>
            <w:tcW w:w="1214" w:type="pct"/>
            <w:shd w:val="clear" w:color="auto" w:fill="auto"/>
            <w:vAlign w:val="center"/>
            <w:hideMark/>
          </w:tcPr>
          <w:p w14:paraId="3EDCD83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28,565,889,027.79 </w:t>
            </w:r>
          </w:p>
        </w:tc>
      </w:tr>
      <w:tr w:rsidR="00E51E7E" w:rsidRPr="00E51E7E" w14:paraId="2A65C381" w14:textId="77777777" w:rsidTr="00DA3258">
        <w:trPr>
          <w:trHeight w:val="300"/>
        </w:trPr>
        <w:tc>
          <w:tcPr>
            <w:tcW w:w="2643" w:type="pct"/>
            <w:shd w:val="clear" w:color="000000" w:fill="D3D3D3"/>
            <w:vAlign w:val="center"/>
            <w:hideMark/>
          </w:tcPr>
          <w:p w14:paraId="1CC4FA86"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非流动资产：</w:t>
            </w:r>
          </w:p>
        </w:tc>
        <w:tc>
          <w:tcPr>
            <w:tcW w:w="1143" w:type="pct"/>
            <w:shd w:val="clear" w:color="000000" w:fill="D3D3D3"/>
            <w:vAlign w:val="center"/>
            <w:hideMark/>
          </w:tcPr>
          <w:p w14:paraId="4BCB9ECD"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c>
          <w:tcPr>
            <w:tcW w:w="1214" w:type="pct"/>
            <w:shd w:val="clear" w:color="000000" w:fill="D3D3D3"/>
            <w:vAlign w:val="center"/>
            <w:hideMark/>
          </w:tcPr>
          <w:p w14:paraId="5D97FA2F"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r>
      <w:tr w:rsidR="00E51E7E" w:rsidRPr="00E51E7E" w14:paraId="45C41FBA" w14:textId="77777777" w:rsidTr="00DA3258">
        <w:trPr>
          <w:trHeight w:val="300"/>
        </w:trPr>
        <w:tc>
          <w:tcPr>
            <w:tcW w:w="2643" w:type="pct"/>
            <w:shd w:val="clear" w:color="000000" w:fill="D3D3D3"/>
            <w:vAlign w:val="center"/>
            <w:hideMark/>
          </w:tcPr>
          <w:p w14:paraId="1D09EAF5"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长期应收款</w:t>
            </w:r>
          </w:p>
        </w:tc>
        <w:tc>
          <w:tcPr>
            <w:tcW w:w="1143" w:type="pct"/>
            <w:shd w:val="clear" w:color="auto" w:fill="auto"/>
            <w:vAlign w:val="center"/>
            <w:hideMark/>
          </w:tcPr>
          <w:p w14:paraId="20876A3C"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533,850,585.39 </w:t>
            </w:r>
          </w:p>
        </w:tc>
        <w:tc>
          <w:tcPr>
            <w:tcW w:w="1214" w:type="pct"/>
            <w:shd w:val="clear" w:color="auto" w:fill="auto"/>
            <w:vAlign w:val="center"/>
            <w:hideMark/>
          </w:tcPr>
          <w:p w14:paraId="0603403D"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339,293,533.35 </w:t>
            </w:r>
          </w:p>
        </w:tc>
      </w:tr>
      <w:tr w:rsidR="00E51E7E" w:rsidRPr="00E51E7E" w14:paraId="54A90B9F" w14:textId="77777777" w:rsidTr="00DA3258">
        <w:trPr>
          <w:trHeight w:val="300"/>
        </w:trPr>
        <w:tc>
          <w:tcPr>
            <w:tcW w:w="2643" w:type="pct"/>
            <w:shd w:val="clear" w:color="000000" w:fill="D3D3D3"/>
            <w:vAlign w:val="center"/>
            <w:hideMark/>
          </w:tcPr>
          <w:p w14:paraId="10020BEC"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长期股权投资</w:t>
            </w:r>
          </w:p>
        </w:tc>
        <w:tc>
          <w:tcPr>
            <w:tcW w:w="1143" w:type="pct"/>
            <w:shd w:val="clear" w:color="auto" w:fill="auto"/>
            <w:vAlign w:val="center"/>
            <w:hideMark/>
          </w:tcPr>
          <w:p w14:paraId="39901F0C"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4,663,781,917.40 </w:t>
            </w:r>
          </w:p>
        </w:tc>
        <w:tc>
          <w:tcPr>
            <w:tcW w:w="1214" w:type="pct"/>
            <w:shd w:val="clear" w:color="auto" w:fill="auto"/>
            <w:vAlign w:val="center"/>
            <w:hideMark/>
          </w:tcPr>
          <w:p w14:paraId="6903DFAE"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4,685,199,385.73 </w:t>
            </w:r>
          </w:p>
        </w:tc>
      </w:tr>
      <w:tr w:rsidR="00E51E7E" w:rsidRPr="00E51E7E" w14:paraId="7E2DFBF8" w14:textId="77777777" w:rsidTr="00DA3258">
        <w:trPr>
          <w:trHeight w:val="300"/>
        </w:trPr>
        <w:tc>
          <w:tcPr>
            <w:tcW w:w="2643" w:type="pct"/>
            <w:shd w:val="clear" w:color="000000" w:fill="D3D3D3"/>
            <w:vAlign w:val="center"/>
            <w:hideMark/>
          </w:tcPr>
          <w:p w14:paraId="742FC4CD"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其他非流动金融资产</w:t>
            </w:r>
          </w:p>
        </w:tc>
        <w:tc>
          <w:tcPr>
            <w:tcW w:w="1143" w:type="pct"/>
            <w:shd w:val="clear" w:color="auto" w:fill="auto"/>
            <w:vAlign w:val="center"/>
            <w:hideMark/>
          </w:tcPr>
          <w:p w14:paraId="679DD7D8"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780,077,745.20 </w:t>
            </w:r>
          </w:p>
        </w:tc>
        <w:tc>
          <w:tcPr>
            <w:tcW w:w="1214" w:type="pct"/>
            <w:shd w:val="clear" w:color="auto" w:fill="auto"/>
            <w:vAlign w:val="center"/>
            <w:hideMark/>
          </w:tcPr>
          <w:p w14:paraId="2D6E5E8C"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781,561,040.57 </w:t>
            </w:r>
          </w:p>
        </w:tc>
      </w:tr>
      <w:tr w:rsidR="00E51E7E" w:rsidRPr="00E51E7E" w14:paraId="7A90B6FF" w14:textId="77777777" w:rsidTr="00DA3258">
        <w:trPr>
          <w:trHeight w:val="300"/>
        </w:trPr>
        <w:tc>
          <w:tcPr>
            <w:tcW w:w="2643" w:type="pct"/>
            <w:shd w:val="clear" w:color="000000" w:fill="D3D3D3"/>
            <w:vAlign w:val="center"/>
            <w:hideMark/>
          </w:tcPr>
          <w:p w14:paraId="45285480"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投资性房地产</w:t>
            </w:r>
          </w:p>
        </w:tc>
        <w:tc>
          <w:tcPr>
            <w:tcW w:w="1143" w:type="pct"/>
            <w:shd w:val="clear" w:color="auto" w:fill="auto"/>
            <w:vAlign w:val="center"/>
            <w:hideMark/>
          </w:tcPr>
          <w:p w14:paraId="373E92A2"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5,896,854,054.10 </w:t>
            </w:r>
          </w:p>
        </w:tc>
        <w:tc>
          <w:tcPr>
            <w:tcW w:w="1214" w:type="pct"/>
            <w:shd w:val="clear" w:color="auto" w:fill="auto"/>
            <w:vAlign w:val="center"/>
            <w:hideMark/>
          </w:tcPr>
          <w:p w14:paraId="768C2C69"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6,049,242,696.36 </w:t>
            </w:r>
          </w:p>
        </w:tc>
      </w:tr>
      <w:tr w:rsidR="00E51E7E" w:rsidRPr="00E51E7E" w14:paraId="748A33CE" w14:textId="77777777" w:rsidTr="00DA3258">
        <w:trPr>
          <w:trHeight w:val="300"/>
        </w:trPr>
        <w:tc>
          <w:tcPr>
            <w:tcW w:w="2643" w:type="pct"/>
            <w:shd w:val="clear" w:color="000000" w:fill="D3D3D3"/>
            <w:vAlign w:val="center"/>
            <w:hideMark/>
          </w:tcPr>
          <w:p w14:paraId="1CC94269"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固定资产</w:t>
            </w:r>
          </w:p>
        </w:tc>
        <w:tc>
          <w:tcPr>
            <w:tcW w:w="1143" w:type="pct"/>
            <w:shd w:val="clear" w:color="auto" w:fill="auto"/>
            <w:vAlign w:val="center"/>
            <w:hideMark/>
          </w:tcPr>
          <w:p w14:paraId="70056DAA"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31,796,819,854.35 </w:t>
            </w:r>
          </w:p>
        </w:tc>
        <w:tc>
          <w:tcPr>
            <w:tcW w:w="1214" w:type="pct"/>
            <w:shd w:val="clear" w:color="auto" w:fill="auto"/>
            <w:vAlign w:val="center"/>
            <w:hideMark/>
          </w:tcPr>
          <w:p w14:paraId="1B4D0374"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33,186,248,169.56 </w:t>
            </w:r>
          </w:p>
        </w:tc>
      </w:tr>
      <w:tr w:rsidR="00E51E7E" w:rsidRPr="00E51E7E" w14:paraId="68B6C4C3" w14:textId="77777777" w:rsidTr="00DA3258">
        <w:trPr>
          <w:trHeight w:val="300"/>
        </w:trPr>
        <w:tc>
          <w:tcPr>
            <w:tcW w:w="2643" w:type="pct"/>
            <w:shd w:val="clear" w:color="000000" w:fill="D3D3D3"/>
            <w:vAlign w:val="center"/>
            <w:hideMark/>
          </w:tcPr>
          <w:p w14:paraId="74F26EA7"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在建工程</w:t>
            </w:r>
          </w:p>
        </w:tc>
        <w:tc>
          <w:tcPr>
            <w:tcW w:w="1143" w:type="pct"/>
            <w:shd w:val="clear" w:color="auto" w:fill="auto"/>
            <w:vAlign w:val="center"/>
            <w:hideMark/>
          </w:tcPr>
          <w:p w14:paraId="138BF09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874,227,369.39 </w:t>
            </w:r>
          </w:p>
        </w:tc>
        <w:tc>
          <w:tcPr>
            <w:tcW w:w="1214" w:type="pct"/>
            <w:shd w:val="clear" w:color="auto" w:fill="auto"/>
            <w:vAlign w:val="center"/>
            <w:hideMark/>
          </w:tcPr>
          <w:p w14:paraId="7A995DF7"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859,617,965.16 </w:t>
            </w:r>
          </w:p>
        </w:tc>
      </w:tr>
      <w:tr w:rsidR="00E51E7E" w:rsidRPr="00E51E7E" w14:paraId="5B82B401" w14:textId="77777777" w:rsidTr="00DA3258">
        <w:trPr>
          <w:trHeight w:val="300"/>
        </w:trPr>
        <w:tc>
          <w:tcPr>
            <w:tcW w:w="2643" w:type="pct"/>
            <w:shd w:val="clear" w:color="000000" w:fill="D3D3D3"/>
            <w:vAlign w:val="center"/>
            <w:hideMark/>
          </w:tcPr>
          <w:p w14:paraId="46A76CBE"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生产性生物资产</w:t>
            </w:r>
          </w:p>
        </w:tc>
        <w:tc>
          <w:tcPr>
            <w:tcW w:w="1143" w:type="pct"/>
            <w:shd w:val="clear" w:color="auto" w:fill="auto"/>
            <w:vAlign w:val="center"/>
            <w:hideMark/>
          </w:tcPr>
          <w:p w14:paraId="20039130"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18,384,143.60 </w:t>
            </w:r>
          </w:p>
        </w:tc>
        <w:tc>
          <w:tcPr>
            <w:tcW w:w="1214" w:type="pct"/>
            <w:shd w:val="clear" w:color="auto" w:fill="auto"/>
            <w:vAlign w:val="center"/>
            <w:hideMark/>
          </w:tcPr>
          <w:p w14:paraId="43E5A1F3"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17,684,687.36 </w:t>
            </w:r>
          </w:p>
        </w:tc>
      </w:tr>
      <w:tr w:rsidR="00E51E7E" w:rsidRPr="00E51E7E" w14:paraId="6C93D09D" w14:textId="77777777" w:rsidTr="00DA3258">
        <w:trPr>
          <w:trHeight w:val="300"/>
        </w:trPr>
        <w:tc>
          <w:tcPr>
            <w:tcW w:w="2643" w:type="pct"/>
            <w:shd w:val="clear" w:color="000000" w:fill="D3D3D3"/>
            <w:vAlign w:val="center"/>
            <w:hideMark/>
          </w:tcPr>
          <w:p w14:paraId="40406434"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使用权资产</w:t>
            </w:r>
          </w:p>
        </w:tc>
        <w:tc>
          <w:tcPr>
            <w:tcW w:w="1143" w:type="pct"/>
            <w:shd w:val="clear" w:color="auto" w:fill="auto"/>
            <w:vAlign w:val="center"/>
            <w:hideMark/>
          </w:tcPr>
          <w:p w14:paraId="0150F091"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160,543,950.86 </w:t>
            </w:r>
          </w:p>
        </w:tc>
        <w:tc>
          <w:tcPr>
            <w:tcW w:w="1214" w:type="pct"/>
            <w:shd w:val="clear" w:color="auto" w:fill="auto"/>
            <w:vAlign w:val="center"/>
            <w:hideMark/>
          </w:tcPr>
          <w:p w14:paraId="19299DB4"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167,815,311.50 </w:t>
            </w:r>
          </w:p>
        </w:tc>
      </w:tr>
      <w:tr w:rsidR="00E51E7E" w:rsidRPr="00E51E7E" w14:paraId="4BD30794" w14:textId="77777777" w:rsidTr="00DA3258">
        <w:trPr>
          <w:trHeight w:val="300"/>
        </w:trPr>
        <w:tc>
          <w:tcPr>
            <w:tcW w:w="2643" w:type="pct"/>
            <w:shd w:val="clear" w:color="000000" w:fill="D3D3D3"/>
            <w:vAlign w:val="center"/>
            <w:hideMark/>
          </w:tcPr>
          <w:p w14:paraId="7DB714A6"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无形资产</w:t>
            </w:r>
          </w:p>
        </w:tc>
        <w:tc>
          <w:tcPr>
            <w:tcW w:w="1143" w:type="pct"/>
            <w:shd w:val="clear" w:color="auto" w:fill="auto"/>
            <w:vAlign w:val="center"/>
            <w:hideMark/>
          </w:tcPr>
          <w:p w14:paraId="73A02567"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1,940,402,416.13 </w:t>
            </w:r>
          </w:p>
        </w:tc>
        <w:tc>
          <w:tcPr>
            <w:tcW w:w="1214" w:type="pct"/>
            <w:shd w:val="clear" w:color="auto" w:fill="auto"/>
            <w:vAlign w:val="center"/>
            <w:hideMark/>
          </w:tcPr>
          <w:p w14:paraId="61C7DF6B"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2,002,360,891.85 </w:t>
            </w:r>
          </w:p>
        </w:tc>
      </w:tr>
      <w:tr w:rsidR="00E51E7E" w:rsidRPr="00E51E7E" w14:paraId="37AD34F1" w14:textId="77777777" w:rsidTr="00DA3258">
        <w:trPr>
          <w:trHeight w:val="300"/>
        </w:trPr>
        <w:tc>
          <w:tcPr>
            <w:tcW w:w="2643" w:type="pct"/>
            <w:shd w:val="clear" w:color="000000" w:fill="D3D3D3"/>
            <w:vAlign w:val="center"/>
            <w:hideMark/>
          </w:tcPr>
          <w:p w14:paraId="79D68E55"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商誉</w:t>
            </w:r>
          </w:p>
        </w:tc>
        <w:tc>
          <w:tcPr>
            <w:tcW w:w="1143" w:type="pct"/>
            <w:shd w:val="clear" w:color="auto" w:fill="auto"/>
            <w:vAlign w:val="center"/>
            <w:hideMark/>
          </w:tcPr>
          <w:p w14:paraId="371F3D5A"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8,273,638.42 </w:t>
            </w:r>
          </w:p>
        </w:tc>
        <w:tc>
          <w:tcPr>
            <w:tcW w:w="1214" w:type="pct"/>
            <w:shd w:val="clear" w:color="auto" w:fill="auto"/>
            <w:vAlign w:val="center"/>
            <w:hideMark/>
          </w:tcPr>
          <w:p w14:paraId="448183E1"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35,220,543.80 </w:t>
            </w:r>
          </w:p>
        </w:tc>
      </w:tr>
      <w:tr w:rsidR="00E51E7E" w:rsidRPr="00E51E7E" w14:paraId="4230CB69" w14:textId="77777777" w:rsidTr="00DA3258">
        <w:trPr>
          <w:trHeight w:val="300"/>
        </w:trPr>
        <w:tc>
          <w:tcPr>
            <w:tcW w:w="2643" w:type="pct"/>
            <w:shd w:val="clear" w:color="000000" w:fill="D3D3D3"/>
            <w:vAlign w:val="center"/>
            <w:hideMark/>
          </w:tcPr>
          <w:p w14:paraId="0AD4D21A"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长期待摊费用</w:t>
            </w:r>
          </w:p>
        </w:tc>
        <w:tc>
          <w:tcPr>
            <w:tcW w:w="1143" w:type="pct"/>
            <w:shd w:val="clear" w:color="auto" w:fill="auto"/>
            <w:vAlign w:val="center"/>
            <w:hideMark/>
          </w:tcPr>
          <w:p w14:paraId="218CED0A"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37,737,171.06 </w:t>
            </w:r>
          </w:p>
        </w:tc>
        <w:tc>
          <w:tcPr>
            <w:tcW w:w="1214" w:type="pct"/>
            <w:shd w:val="clear" w:color="auto" w:fill="auto"/>
            <w:vAlign w:val="center"/>
            <w:hideMark/>
          </w:tcPr>
          <w:p w14:paraId="366E57F3"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39,979,161.49 </w:t>
            </w:r>
          </w:p>
        </w:tc>
      </w:tr>
      <w:tr w:rsidR="00E51E7E" w:rsidRPr="00E51E7E" w14:paraId="47824625" w14:textId="77777777" w:rsidTr="00DA3258">
        <w:trPr>
          <w:trHeight w:val="300"/>
        </w:trPr>
        <w:tc>
          <w:tcPr>
            <w:tcW w:w="2643" w:type="pct"/>
            <w:shd w:val="clear" w:color="000000" w:fill="D3D3D3"/>
            <w:vAlign w:val="center"/>
            <w:hideMark/>
          </w:tcPr>
          <w:p w14:paraId="64F85595"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递延所得税资产</w:t>
            </w:r>
          </w:p>
        </w:tc>
        <w:tc>
          <w:tcPr>
            <w:tcW w:w="1143" w:type="pct"/>
            <w:shd w:val="clear" w:color="auto" w:fill="auto"/>
            <w:vAlign w:val="center"/>
            <w:hideMark/>
          </w:tcPr>
          <w:p w14:paraId="25F81830" w14:textId="29660BAD"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r w:rsidR="00E659EE" w:rsidRPr="00E659EE">
              <w:rPr>
                <w:rFonts w:ascii="Times New Roman" w:eastAsia="宋体" w:hAnsi="Times New Roman" w:cs="Times New Roman"/>
                <w:color w:val="000000"/>
                <w:kern w:val="0"/>
                <w:sz w:val="18"/>
                <w:szCs w:val="18"/>
              </w:rPr>
              <w:t xml:space="preserve"> 1,983,028,323.74</w:t>
            </w:r>
          </w:p>
        </w:tc>
        <w:tc>
          <w:tcPr>
            <w:tcW w:w="1214" w:type="pct"/>
            <w:shd w:val="clear" w:color="auto" w:fill="auto"/>
            <w:vAlign w:val="center"/>
            <w:hideMark/>
          </w:tcPr>
          <w:p w14:paraId="39C4A1DC"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1,689,857,881.49 </w:t>
            </w:r>
          </w:p>
        </w:tc>
      </w:tr>
      <w:tr w:rsidR="00E51E7E" w:rsidRPr="00E51E7E" w14:paraId="770C1133" w14:textId="77777777" w:rsidTr="00DA3258">
        <w:trPr>
          <w:trHeight w:val="300"/>
        </w:trPr>
        <w:tc>
          <w:tcPr>
            <w:tcW w:w="2643" w:type="pct"/>
            <w:shd w:val="clear" w:color="000000" w:fill="D3D3D3"/>
            <w:vAlign w:val="center"/>
            <w:hideMark/>
          </w:tcPr>
          <w:p w14:paraId="6BC9CF62"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其他非流动资产</w:t>
            </w:r>
          </w:p>
        </w:tc>
        <w:tc>
          <w:tcPr>
            <w:tcW w:w="1143" w:type="pct"/>
            <w:shd w:val="clear" w:color="auto" w:fill="auto"/>
            <w:vAlign w:val="center"/>
            <w:hideMark/>
          </w:tcPr>
          <w:p w14:paraId="3825C98E"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927,537,268.15 </w:t>
            </w:r>
          </w:p>
        </w:tc>
        <w:tc>
          <w:tcPr>
            <w:tcW w:w="1214" w:type="pct"/>
            <w:shd w:val="clear" w:color="auto" w:fill="auto"/>
            <w:vAlign w:val="center"/>
            <w:hideMark/>
          </w:tcPr>
          <w:p w14:paraId="1CB2163E"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1,067,082,657.57 </w:t>
            </w:r>
          </w:p>
        </w:tc>
      </w:tr>
      <w:tr w:rsidR="00E51E7E" w:rsidRPr="00E51E7E" w14:paraId="65958A03" w14:textId="77777777" w:rsidTr="00DA3258">
        <w:trPr>
          <w:trHeight w:val="300"/>
        </w:trPr>
        <w:tc>
          <w:tcPr>
            <w:tcW w:w="2643" w:type="pct"/>
            <w:shd w:val="clear" w:color="000000" w:fill="D3D3D3"/>
            <w:vAlign w:val="center"/>
            <w:hideMark/>
          </w:tcPr>
          <w:p w14:paraId="24FCD913"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非流动资产合计</w:t>
            </w:r>
          </w:p>
        </w:tc>
        <w:tc>
          <w:tcPr>
            <w:tcW w:w="1143" w:type="pct"/>
            <w:shd w:val="clear" w:color="auto" w:fill="auto"/>
            <w:vAlign w:val="center"/>
            <w:hideMark/>
          </w:tcPr>
          <w:p w14:paraId="13207802" w14:textId="049DD4BF"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r w:rsidR="00E659EE" w:rsidRPr="00E659EE">
              <w:rPr>
                <w:rFonts w:ascii="Times New Roman" w:eastAsia="宋体" w:hAnsi="Times New Roman" w:cs="Times New Roman"/>
                <w:color w:val="000000"/>
                <w:kern w:val="0"/>
                <w:sz w:val="18"/>
                <w:szCs w:val="18"/>
              </w:rPr>
              <w:t xml:space="preserve"> 49,621,518,437.79</w:t>
            </w:r>
          </w:p>
        </w:tc>
        <w:tc>
          <w:tcPr>
            <w:tcW w:w="1214" w:type="pct"/>
            <w:shd w:val="clear" w:color="auto" w:fill="auto"/>
            <w:vAlign w:val="center"/>
            <w:hideMark/>
          </w:tcPr>
          <w:p w14:paraId="5FA8B0DA"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50,921,163,925.79 </w:t>
            </w:r>
          </w:p>
        </w:tc>
      </w:tr>
      <w:tr w:rsidR="00E51E7E" w:rsidRPr="00E51E7E" w14:paraId="6EFB095D" w14:textId="77777777" w:rsidTr="00DA3258">
        <w:trPr>
          <w:trHeight w:val="300"/>
        </w:trPr>
        <w:tc>
          <w:tcPr>
            <w:tcW w:w="2643" w:type="pct"/>
            <w:shd w:val="clear" w:color="000000" w:fill="D3D3D3"/>
            <w:vAlign w:val="center"/>
            <w:hideMark/>
          </w:tcPr>
          <w:p w14:paraId="34DC87BB"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资产总计</w:t>
            </w:r>
          </w:p>
        </w:tc>
        <w:tc>
          <w:tcPr>
            <w:tcW w:w="1143" w:type="pct"/>
            <w:shd w:val="clear" w:color="auto" w:fill="auto"/>
            <w:vAlign w:val="center"/>
            <w:hideMark/>
          </w:tcPr>
          <w:p w14:paraId="0B4FE754" w14:textId="08FADFF4"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r w:rsidR="00E659EE" w:rsidRPr="00E659EE">
              <w:rPr>
                <w:rFonts w:ascii="Times New Roman" w:eastAsia="宋体" w:hAnsi="Times New Roman" w:cs="Times New Roman"/>
                <w:color w:val="000000"/>
                <w:kern w:val="0"/>
                <w:sz w:val="18"/>
                <w:szCs w:val="18"/>
              </w:rPr>
              <w:t xml:space="preserve"> 75,193,878,304.81 </w:t>
            </w:r>
            <w:r w:rsidRPr="00E51E7E">
              <w:rPr>
                <w:rFonts w:ascii="Times New Roman" w:eastAsia="宋体" w:hAnsi="Times New Roman" w:cs="Times New Roman"/>
                <w:color w:val="000000"/>
                <w:kern w:val="0"/>
                <w:sz w:val="18"/>
                <w:szCs w:val="18"/>
              </w:rPr>
              <w:t xml:space="preserve"> </w:t>
            </w:r>
          </w:p>
        </w:tc>
        <w:tc>
          <w:tcPr>
            <w:tcW w:w="1214" w:type="pct"/>
            <w:shd w:val="clear" w:color="auto" w:fill="auto"/>
            <w:vAlign w:val="center"/>
            <w:hideMark/>
          </w:tcPr>
          <w:p w14:paraId="136A458E"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79,487,052,953.58 </w:t>
            </w:r>
          </w:p>
        </w:tc>
      </w:tr>
      <w:tr w:rsidR="00E51E7E" w:rsidRPr="00E51E7E" w14:paraId="35122242" w14:textId="77777777" w:rsidTr="00DA3258">
        <w:trPr>
          <w:trHeight w:val="300"/>
        </w:trPr>
        <w:tc>
          <w:tcPr>
            <w:tcW w:w="2643" w:type="pct"/>
            <w:shd w:val="clear" w:color="000000" w:fill="D3D3D3"/>
            <w:vAlign w:val="center"/>
            <w:hideMark/>
          </w:tcPr>
          <w:p w14:paraId="2FA31824"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lastRenderedPageBreak/>
              <w:t>流动负债：</w:t>
            </w:r>
          </w:p>
        </w:tc>
        <w:tc>
          <w:tcPr>
            <w:tcW w:w="1143" w:type="pct"/>
            <w:shd w:val="clear" w:color="000000" w:fill="D3D3D3"/>
            <w:vAlign w:val="center"/>
            <w:hideMark/>
          </w:tcPr>
          <w:p w14:paraId="1EE1F186"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c>
          <w:tcPr>
            <w:tcW w:w="1214" w:type="pct"/>
            <w:shd w:val="clear" w:color="000000" w:fill="D3D3D3"/>
            <w:vAlign w:val="center"/>
            <w:hideMark/>
          </w:tcPr>
          <w:p w14:paraId="5CFB705A"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r>
      <w:tr w:rsidR="00E51E7E" w:rsidRPr="00E51E7E" w14:paraId="36C40A13" w14:textId="77777777" w:rsidTr="00DA3258">
        <w:trPr>
          <w:trHeight w:val="300"/>
        </w:trPr>
        <w:tc>
          <w:tcPr>
            <w:tcW w:w="2643" w:type="pct"/>
            <w:shd w:val="clear" w:color="000000" w:fill="D3D3D3"/>
            <w:vAlign w:val="center"/>
            <w:hideMark/>
          </w:tcPr>
          <w:p w14:paraId="13B91798"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短期借款</w:t>
            </w:r>
          </w:p>
        </w:tc>
        <w:tc>
          <w:tcPr>
            <w:tcW w:w="1143" w:type="pct"/>
            <w:shd w:val="clear" w:color="auto" w:fill="auto"/>
            <w:vAlign w:val="center"/>
            <w:hideMark/>
          </w:tcPr>
          <w:p w14:paraId="3ECADEFC"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29,990,558,625.17 </w:t>
            </w:r>
          </w:p>
        </w:tc>
        <w:tc>
          <w:tcPr>
            <w:tcW w:w="1214" w:type="pct"/>
            <w:shd w:val="clear" w:color="auto" w:fill="auto"/>
            <w:vAlign w:val="center"/>
            <w:hideMark/>
          </w:tcPr>
          <w:p w14:paraId="07D94F4E"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33,475,479,021.62 </w:t>
            </w:r>
          </w:p>
        </w:tc>
      </w:tr>
      <w:tr w:rsidR="00E51E7E" w:rsidRPr="00E51E7E" w14:paraId="16C999EF" w14:textId="77777777" w:rsidTr="00DA3258">
        <w:trPr>
          <w:trHeight w:val="300"/>
        </w:trPr>
        <w:tc>
          <w:tcPr>
            <w:tcW w:w="2643" w:type="pct"/>
            <w:shd w:val="clear" w:color="000000" w:fill="D3D3D3"/>
            <w:vAlign w:val="center"/>
            <w:hideMark/>
          </w:tcPr>
          <w:p w14:paraId="19C35139"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应付票据</w:t>
            </w:r>
          </w:p>
        </w:tc>
        <w:tc>
          <w:tcPr>
            <w:tcW w:w="1143" w:type="pct"/>
            <w:shd w:val="clear" w:color="auto" w:fill="auto"/>
            <w:vAlign w:val="center"/>
            <w:hideMark/>
          </w:tcPr>
          <w:p w14:paraId="750FB4C5"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5,362,736,593.13 </w:t>
            </w:r>
          </w:p>
        </w:tc>
        <w:tc>
          <w:tcPr>
            <w:tcW w:w="1214" w:type="pct"/>
            <w:shd w:val="clear" w:color="auto" w:fill="auto"/>
            <w:vAlign w:val="center"/>
            <w:hideMark/>
          </w:tcPr>
          <w:p w14:paraId="7696EB30"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4,618,986,463.95 </w:t>
            </w:r>
          </w:p>
        </w:tc>
      </w:tr>
      <w:tr w:rsidR="00E51E7E" w:rsidRPr="00E51E7E" w14:paraId="53CA028C" w14:textId="77777777" w:rsidTr="00DA3258">
        <w:trPr>
          <w:trHeight w:val="300"/>
        </w:trPr>
        <w:tc>
          <w:tcPr>
            <w:tcW w:w="2643" w:type="pct"/>
            <w:shd w:val="clear" w:color="000000" w:fill="D3D3D3"/>
            <w:vAlign w:val="center"/>
            <w:hideMark/>
          </w:tcPr>
          <w:p w14:paraId="4F23254A"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应付账款</w:t>
            </w:r>
          </w:p>
        </w:tc>
        <w:tc>
          <w:tcPr>
            <w:tcW w:w="1143" w:type="pct"/>
            <w:shd w:val="clear" w:color="auto" w:fill="auto"/>
            <w:vAlign w:val="center"/>
            <w:hideMark/>
          </w:tcPr>
          <w:p w14:paraId="125A5BF5"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3,608,792,406.51 </w:t>
            </w:r>
          </w:p>
        </w:tc>
        <w:tc>
          <w:tcPr>
            <w:tcW w:w="1214" w:type="pct"/>
            <w:shd w:val="clear" w:color="auto" w:fill="auto"/>
            <w:vAlign w:val="center"/>
            <w:hideMark/>
          </w:tcPr>
          <w:p w14:paraId="2F8671D7"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3,902,620,870.20 </w:t>
            </w:r>
          </w:p>
        </w:tc>
      </w:tr>
      <w:tr w:rsidR="00E51E7E" w:rsidRPr="00E51E7E" w14:paraId="11EC176C" w14:textId="77777777" w:rsidTr="00DA3258">
        <w:trPr>
          <w:trHeight w:val="300"/>
        </w:trPr>
        <w:tc>
          <w:tcPr>
            <w:tcW w:w="2643" w:type="pct"/>
            <w:shd w:val="clear" w:color="000000" w:fill="D3D3D3"/>
            <w:vAlign w:val="center"/>
            <w:hideMark/>
          </w:tcPr>
          <w:p w14:paraId="07D08C9B"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预收款项</w:t>
            </w:r>
          </w:p>
        </w:tc>
        <w:tc>
          <w:tcPr>
            <w:tcW w:w="1143" w:type="pct"/>
            <w:shd w:val="clear" w:color="auto" w:fill="auto"/>
            <w:vAlign w:val="center"/>
            <w:hideMark/>
          </w:tcPr>
          <w:p w14:paraId="66AEBE51"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23,254,476.18 </w:t>
            </w:r>
          </w:p>
        </w:tc>
        <w:tc>
          <w:tcPr>
            <w:tcW w:w="1214" w:type="pct"/>
            <w:shd w:val="clear" w:color="auto" w:fill="auto"/>
            <w:vAlign w:val="center"/>
            <w:hideMark/>
          </w:tcPr>
          <w:p w14:paraId="58C8297A"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16,242,921.65 </w:t>
            </w:r>
          </w:p>
        </w:tc>
      </w:tr>
      <w:tr w:rsidR="00E51E7E" w:rsidRPr="00E51E7E" w14:paraId="28DE353F" w14:textId="77777777" w:rsidTr="00DA3258">
        <w:trPr>
          <w:trHeight w:val="300"/>
        </w:trPr>
        <w:tc>
          <w:tcPr>
            <w:tcW w:w="2643" w:type="pct"/>
            <w:shd w:val="clear" w:color="000000" w:fill="D3D3D3"/>
            <w:vAlign w:val="center"/>
            <w:hideMark/>
          </w:tcPr>
          <w:p w14:paraId="294B4581"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合同负债</w:t>
            </w:r>
          </w:p>
        </w:tc>
        <w:tc>
          <w:tcPr>
            <w:tcW w:w="1143" w:type="pct"/>
            <w:shd w:val="clear" w:color="auto" w:fill="auto"/>
            <w:vAlign w:val="center"/>
            <w:hideMark/>
          </w:tcPr>
          <w:p w14:paraId="47B63357"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1,124,107,815.86 </w:t>
            </w:r>
          </w:p>
        </w:tc>
        <w:tc>
          <w:tcPr>
            <w:tcW w:w="1214" w:type="pct"/>
            <w:shd w:val="clear" w:color="auto" w:fill="auto"/>
            <w:vAlign w:val="center"/>
            <w:hideMark/>
          </w:tcPr>
          <w:p w14:paraId="33DC6367"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1,443,680,155.62 </w:t>
            </w:r>
          </w:p>
        </w:tc>
      </w:tr>
      <w:tr w:rsidR="00E51E7E" w:rsidRPr="00E51E7E" w14:paraId="748B6714" w14:textId="77777777" w:rsidTr="00DA3258">
        <w:trPr>
          <w:trHeight w:val="300"/>
        </w:trPr>
        <w:tc>
          <w:tcPr>
            <w:tcW w:w="2643" w:type="pct"/>
            <w:shd w:val="clear" w:color="000000" w:fill="D3D3D3"/>
            <w:vAlign w:val="center"/>
            <w:hideMark/>
          </w:tcPr>
          <w:p w14:paraId="6FAD68A8"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应付职工薪酬</w:t>
            </w:r>
          </w:p>
        </w:tc>
        <w:tc>
          <w:tcPr>
            <w:tcW w:w="1143" w:type="pct"/>
            <w:shd w:val="clear" w:color="auto" w:fill="auto"/>
            <w:vAlign w:val="center"/>
            <w:hideMark/>
          </w:tcPr>
          <w:p w14:paraId="6A94ECC4"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118,150,966.55 </w:t>
            </w:r>
          </w:p>
        </w:tc>
        <w:tc>
          <w:tcPr>
            <w:tcW w:w="1214" w:type="pct"/>
            <w:shd w:val="clear" w:color="auto" w:fill="auto"/>
            <w:vAlign w:val="center"/>
            <w:hideMark/>
          </w:tcPr>
          <w:p w14:paraId="6E4BFF3B"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74,337,158.44 </w:t>
            </w:r>
          </w:p>
        </w:tc>
      </w:tr>
      <w:tr w:rsidR="00E51E7E" w:rsidRPr="00E51E7E" w14:paraId="054E79C4" w14:textId="77777777" w:rsidTr="00DA3258">
        <w:trPr>
          <w:trHeight w:val="300"/>
        </w:trPr>
        <w:tc>
          <w:tcPr>
            <w:tcW w:w="2643" w:type="pct"/>
            <w:shd w:val="clear" w:color="000000" w:fill="D3D3D3"/>
            <w:vAlign w:val="center"/>
            <w:hideMark/>
          </w:tcPr>
          <w:p w14:paraId="22FE52CB"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应交税费</w:t>
            </w:r>
          </w:p>
        </w:tc>
        <w:tc>
          <w:tcPr>
            <w:tcW w:w="1143" w:type="pct"/>
            <w:shd w:val="clear" w:color="auto" w:fill="auto"/>
            <w:vAlign w:val="center"/>
            <w:hideMark/>
          </w:tcPr>
          <w:p w14:paraId="11BAF83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116,817,943.11 </w:t>
            </w:r>
          </w:p>
        </w:tc>
        <w:tc>
          <w:tcPr>
            <w:tcW w:w="1214" w:type="pct"/>
            <w:shd w:val="clear" w:color="auto" w:fill="auto"/>
            <w:vAlign w:val="center"/>
            <w:hideMark/>
          </w:tcPr>
          <w:p w14:paraId="4CD0E783"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99,709,707.56 </w:t>
            </w:r>
          </w:p>
        </w:tc>
      </w:tr>
      <w:tr w:rsidR="00E51E7E" w:rsidRPr="00E51E7E" w14:paraId="03653DB5" w14:textId="77777777" w:rsidTr="00DA3258">
        <w:trPr>
          <w:trHeight w:val="300"/>
        </w:trPr>
        <w:tc>
          <w:tcPr>
            <w:tcW w:w="2643" w:type="pct"/>
            <w:shd w:val="clear" w:color="000000" w:fill="D3D3D3"/>
            <w:vAlign w:val="center"/>
            <w:hideMark/>
          </w:tcPr>
          <w:p w14:paraId="2EA1FA45"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其他应付款</w:t>
            </w:r>
          </w:p>
        </w:tc>
        <w:tc>
          <w:tcPr>
            <w:tcW w:w="1143" w:type="pct"/>
            <w:shd w:val="clear" w:color="auto" w:fill="auto"/>
            <w:vAlign w:val="center"/>
            <w:hideMark/>
          </w:tcPr>
          <w:p w14:paraId="170AE709" w14:textId="229F3FD0"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r w:rsidR="00E659EE" w:rsidRPr="00E659EE">
              <w:rPr>
                <w:rFonts w:ascii="Times New Roman" w:eastAsia="宋体" w:hAnsi="Times New Roman" w:cs="Times New Roman"/>
                <w:color w:val="000000"/>
                <w:kern w:val="0"/>
                <w:sz w:val="18"/>
                <w:szCs w:val="18"/>
              </w:rPr>
              <w:t xml:space="preserve"> 3,414,537,537.43 </w:t>
            </w:r>
            <w:r w:rsidRPr="00E51E7E">
              <w:rPr>
                <w:rFonts w:ascii="Times New Roman" w:eastAsia="宋体" w:hAnsi="Times New Roman" w:cs="Times New Roman"/>
                <w:color w:val="000000"/>
                <w:kern w:val="0"/>
                <w:sz w:val="18"/>
                <w:szCs w:val="18"/>
              </w:rPr>
              <w:t xml:space="preserve"> </w:t>
            </w:r>
          </w:p>
        </w:tc>
        <w:tc>
          <w:tcPr>
            <w:tcW w:w="1214" w:type="pct"/>
            <w:shd w:val="clear" w:color="auto" w:fill="auto"/>
            <w:vAlign w:val="center"/>
            <w:hideMark/>
          </w:tcPr>
          <w:p w14:paraId="184E0011"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2,414,752,127.19 </w:t>
            </w:r>
          </w:p>
        </w:tc>
      </w:tr>
      <w:tr w:rsidR="00E51E7E" w:rsidRPr="00E51E7E" w14:paraId="66A39771" w14:textId="77777777" w:rsidTr="00DA3258">
        <w:trPr>
          <w:trHeight w:val="300"/>
        </w:trPr>
        <w:tc>
          <w:tcPr>
            <w:tcW w:w="2643" w:type="pct"/>
            <w:shd w:val="clear" w:color="000000" w:fill="D3D3D3"/>
            <w:vAlign w:val="center"/>
            <w:hideMark/>
          </w:tcPr>
          <w:p w14:paraId="5DFCFEB3" w14:textId="77777777" w:rsidR="00E51E7E" w:rsidRPr="00E51E7E" w:rsidRDefault="00E51E7E" w:rsidP="00E51E7E">
            <w:pPr>
              <w:widowControl/>
              <w:ind w:firstLineChars="200" w:firstLine="36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其中：应付利息</w:t>
            </w:r>
          </w:p>
        </w:tc>
        <w:tc>
          <w:tcPr>
            <w:tcW w:w="1143" w:type="pct"/>
            <w:shd w:val="clear" w:color="auto" w:fill="auto"/>
            <w:vAlign w:val="center"/>
            <w:hideMark/>
          </w:tcPr>
          <w:p w14:paraId="4DC410D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p>
        </w:tc>
        <w:tc>
          <w:tcPr>
            <w:tcW w:w="1214" w:type="pct"/>
            <w:shd w:val="clear" w:color="auto" w:fill="auto"/>
            <w:vAlign w:val="center"/>
            <w:hideMark/>
          </w:tcPr>
          <w:p w14:paraId="75C6CC9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p>
        </w:tc>
      </w:tr>
      <w:tr w:rsidR="00E51E7E" w:rsidRPr="00E51E7E" w14:paraId="6258ADE9" w14:textId="77777777" w:rsidTr="00DA3258">
        <w:trPr>
          <w:trHeight w:val="300"/>
        </w:trPr>
        <w:tc>
          <w:tcPr>
            <w:tcW w:w="2643" w:type="pct"/>
            <w:shd w:val="clear" w:color="000000" w:fill="D3D3D3"/>
            <w:vAlign w:val="center"/>
            <w:hideMark/>
          </w:tcPr>
          <w:p w14:paraId="2CF5BB1E" w14:textId="77777777" w:rsidR="00E51E7E" w:rsidRPr="00E51E7E" w:rsidRDefault="00E51E7E" w:rsidP="00E51E7E">
            <w:pPr>
              <w:widowControl/>
              <w:ind w:firstLineChars="500" w:firstLine="90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应付股利</w:t>
            </w:r>
          </w:p>
        </w:tc>
        <w:tc>
          <w:tcPr>
            <w:tcW w:w="1143" w:type="pct"/>
            <w:shd w:val="clear" w:color="auto" w:fill="auto"/>
            <w:vAlign w:val="center"/>
            <w:hideMark/>
          </w:tcPr>
          <w:p w14:paraId="6A184B68"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123,000,000.00 </w:t>
            </w:r>
          </w:p>
        </w:tc>
        <w:tc>
          <w:tcPr>
            <w:tcW w:w="1214" w:type="pct"/>
            <w:shd w:val="clear" w:color="auto" w:fill="auto"/>
            <w:vAlign w:val="center"/>
            <w:hideMark/>
          </w:tcPr>
          <w:p w14:paraId="4111C8FF"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p>
        </w:tc>
      </w:tr>
      <w:tr w:rsidR="00E51E7E" w:rsidRPr="00E51E7E" w14:paraId="32A56146" w14:textId="77777777" w:rsidTr="00DA3258">
        <w:trPr>
          <w:trHeight w:val="300"/>
        </w:trPr>
        <w:tc>
          <w:tcPr>
            <w:tcW w:w="2643" w:type="pct"/>
            <w:shd w:val="clear" w:color="000000" w:fill="D3D3D3"/>
            <w:vAlign w:val="center"/>
            <w:hideMark/>
          </w:tcPr>
          <w:p w14:paraId="7F14A439"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一年内到期的非流动负债</w:t>
            </w:r>
          </w:p>
        </w:tc>
        <w:tc>
          <w:tcPr>
            <w:tcW w:w="1143" w:type="pct"/>
            <w:shd w:val="clear" w:color="auto" w:fill="auto"/>
            <w:vAlign w:val="center"/>
            <w:hideMark/>
          </w:tcPr>
          <w:p w14:paraId="55ED2414"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2,824,267,947.41 </w:t>
            </w:r>
          </w:p>
        </w:tc>
        <w:tc>
          <w:tcPr>
            <w:tcW w:w="1214" w:type="pct"/>
            <w:shd w:val="clear" w:color="auto" w:fill="auto"/>
            <w:vAlign w:val="center"/>
            <w:hideMark/>
          </w:tcPr>
          <w:p w14:paraId="058DF96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3,631,937,677.82 </w:t>
            </w:r>
          </w:p>
        </w:tc>
      </w:tr>
      <w:tr w:rsidR="00E51E7E" w:rsidRPr="00E51E7E" w14:paraId="20BD27A9" w14:textId="77777777" w:rsidTr="00DA3258">
        <w:trPr>
          <w:trHeight w:val="300"/>
        </w:trPr>
        <w:tc>
          <w:tcPr>
            <w:tcW w:w="2643" w:type="pct"/>
            <w:shd w:val="clear" w:color="000000" w:fill="D3D3D3"/>
            <w:vAlign w:val="center"/>
            <w:hideMark/>
          </w:tcPr>
          <w:p w14:paraId="0D917C25"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其他流动负债</w:t>
            </w:r>
          </w:p>
        </w:tc>
        <w:tc>
          <w:tcPr>
            <w:tcW w:w="1143" w:type="pct"/>
            <w:shd w:val="clear" w:color="auto" w:fill="auto"/>
            <w:vAlign w:val="center"/>
            <w:hideMark/>
          </w:tcPr>
          <w:p w14:paraId="21545662"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70,000,000.00 </w:t>
            </w:r>
          </w:p>
        </w:tc>
        <w:tc>
          <w:tcPr>
            <w:tcW w:w="1214" w:type="pct"/>
            <w:shd w:val="clear" w:color="auto" w:fill="auto"/>
            <w:vAlign w:val="center"/>
            <w:hideMark/>
          </w:tcPr>
          <w:p w14:paraId="3B82B742"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100,000,000.00 </w:t>
            </w:r>
          </w:p>
        </w:tc>
      </w:tr>
      <w:tr w:rsidR="00E51E7E" w:rsidRPr="00E51E7E" w14:paraId="296B20D4" w14:textId="77777777" w:rsidTr="00DA3258">
        <w:trPr>
          <w:trHeight w:val="300"/>
        </w:trPr>
        <w:tc>
          <w:tcPr>
            <w:tcW w:w="2643" w:type="pct"/>
            <w:shd w:val="clear" w:color="000000" w:fill="D3D3D3"/>
            <w:vAlign w:val="center"/>
            <w:hideMark/>
          </w:tcPr>
          <w:p w14:paraId="13A73937"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流动负债合计</w:t>
            </w:r>
          </w:p>
        </w:tc>
        <w:tc>
          <w:tcPr>
            <w:tcW w:w="1143" w:type="pct"/>
            <w:shd w:val="clear" w:color="auto" w:fill="auto"/>
            <w:vAlign w:val="center"/>
            <w:hideMark/>
          </w:tcPr>
          <w:p w14:paraId="114ABD03" w14:textId="7F39CE93" w:rsidR="00E51E7E" w:rsidRPr="00E51E7E" w:rsidRDefault="00E659EE" w:rsidP="00E51E7E">
            <w:pPr>
              <w:widowControl/>
              <w:jc w:val="right"/>
              <w:rPr>
                <w:rFonts w:ascii="Times New Roman" w:eastAsia="宋体" w:hAnsi="Times New Roman" w:cs="Times New Roman"/>
                <w:color w:val="000000"/>
                <w:kern w:val="0"/>
                <w:sz w:val="18"/>
                <w:szCs w:val="18"/>
              </w:rPr>
            </w:pPr>
            <w:r w:rsidRPr="00E659EE">
              <w:rPr>
                <w:rFonts w:ascii="Times New Roman" w:eastAsia="宋体" w:hAnsi="Times New Roman" w:cs="Times New Roman"/>
                <w:color w:val="000000"/>
                <w:kern w:val="0"/>
                <w:sz w:val="18"/>
                <w:szCs w:val="18"/>
              </w:rPr>
              <w:t>46,653,224,311.35</w:t>
            </w:r>
          </w:p>
        </w:tc>
        <w:tc>
          <w:tcPr>
            <w:tcW w:w="1214" w:type="pct"/>
            <w:shd w:val="clear" w:color="auto" w:fill="auto"/>
            <w:vAlign w:val="center"/>
            <w:hideMark/>
          </w:tcPr>
          <w:p w14:paraId="7B41E13F"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49,777,746,104.05 </w:t>
            </w:r>
          </w:p>
        </w:tc>
      </w:tr>
      <w:tr w:rsidR="00E51E7E" w:rsidRPr="00E51E7E" w14:paraId="7823E891" w14:textId="77777777" w:rsidTr="00DA3258">
        <w:trPr>
          <w:trHeight w:val="300"/>
        </w:trPr>
        <w:tc>
          <w:tcPr>
            <w:tcW w:w="2643" w:type="pct"/>
            <w:shd w:val="clear" w:color="000000" w:fill="D3D3D3"/>
            <w:vAlign w:val="center"/>
            <w:hideMark/>
          </w:tcPr>
          <w:p w14:paraId="0DD73112"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非流动负债：</w:t>
            </w:r>
          </w:p>
        </w:tc>
        <w:tc>
          <w:tcPr>
            <w:tcW w:w="1143" w:type="pct"/>
            <w:shd w:val="clear" w:color="000000" w:fill="D3D3D3"/>
            <w:vAlign w:val="center"/>
            <w:hideMark/>
          </w:tcPr>
          <w:p w14:paraId="13824108"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c>
          <w:tcPr>
            <w:tcW w:w="1214" w:type="pct"/>
            <w:shd w:val="clear" w:color="000000" w:fill="D3D3D3"/>
            <w:vAlign w:val="center"/>
            <w:hideMark/>
          </w:tcPr>
          <w:p w14:paraId="070579F2"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r>
      <w:tr w:rsidR="00E51E7E" w:rsidRPr="00E51E7E" w14:paraId="64800A69" w14:textId="77777777" w:rsidTr="00DA3258">
        <w:trPr>
          <w:trHeight w:val="300"/>
        </w:trPr>
        <w:tc>
          <w:tcPr>
            <w:tcW w:w="2643" w:type="pct"/>
            <w:shd w:val="clear" w:color="000000" w:fill="D3D3D3"/>
            <w:vAlign w:val="center"/>
            <w:hideMark/>
          </w:tcPr>
          <w:p w14:paraId="149DF099"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长期借款</w:t>
            </w:r>
          </w:p>
        </w:tc>
        <w:tc>
          <w:tcPr>
            <w:tcW w:w="1143" w:type="pct"/>
            <w:shd w:val="clear" w:color="auto" w:fill="auto"/>
            <w:vAlign w:val="center"/>
            <w:hideMark/>
          </w:tcPr>
          <w:p w14:paraId="0A23E30B"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5,281,548,186.48 </w:t>
            </w:r>
          </w:p>
        </w:tc>
        <w:tc>
          <w:tcPr>
            <w:tcW w:w="1214" w:type="pct"/>
            <w:shd w:val="clear" w:color="auto" w:fill="auto"/>
            <w:vAlign w:val="center"/>
            <w:hideMark/>
          </w:tcPr>
          <w:p w14:paraId="1DC9DF1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4,681,014,489.64 </w:t>
            </w:r>
          </w:p>
        </w:tc>
      </w:tr>
      <w:tr w:rsidR="00E51E7E" w:rsidRPr="00E51E7E" w14:paraId="376DC7C8" w14:textId="77777777" w:rsidTr="00DA3258">
        <w:trPr>
          <w:trHeight w:val="300"/>
        </w:trPr>
        <w:tc>
          <w:tcPr>
            <w:tcW w:w="2643" w:type="pct"/>
            <w:shd w:val="clear" w:color="000000" w:fill="D3D3D3"/>
            <w:vAlign w:val="center"/>
            <w:hideMark/>
          </w:tcPr>
          <w:p w14:paraId="1F1C398F"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租赁负债</w:t>
            </w:r>
          </w:p>
        </w:tc>
        <w:tc>
          <w:tcPr>
            <w:tcW w:w="1143" w:type="pct"/>
            <w:shd w:val="clear" w:color="auto" w:fill="auto"/>
            <w:vAlign w:val="center"/>
            <w:hideMark/>
          </w:tcPr>
          <w:p w14:paraId="18D8ED81"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40,363,786.09 </w:t>
            </w:r>
          </w:p>
        </w:tc>
        <w:tc>
          <w:tcPr>
            <w:tcW w:w="1214" w:type="pct"/>
            <w:shd w:val="clear" w:color="auto" w:fill="auto"/>
            <w:vAlign w:val="center"/>
            <w:hideMark/>
          </w:tcPr>
          <w:p w14:paraId="551C3D70"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41,987,022.85 </w:t>
            </w:r>
          </w:p>
        </w:tc>
      </w:tr>
      <w:tr w:rsidR="00E51E7E" w:rsidRPr="00E51E7E" w14:paraId="1ED0B877" w14:textId="77777777" w:rsidTr="00DA3258">
        <w:trPr>
          <w:trHeight w:val="300"/>
        </w:trPr>
        <w:tc>
          <w:tcPr>
            <w:tcW w:w="2643" w:type="pct"/>
            <w:shd w:val="clear" w:color="000000" w:fill="D3D3D3"/>
            <w:vAlign w:val="center"/>
            <w:hideMark/>
          </w:tcPr>
          <w:p w14:paraId="0996122F"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长期应付款</w:t>
            </w:r>
          </w:p>
        </w:tc>
        <w:tc>
          <w:tcPr>
            <w:tcW w:w="1143" w:type="pct"/>
            <w:shd w:val="clear" w:color="auto" w:fill="auto"/>
            <w:vAlign w:val="center"/>
            <w:hideMark/>
          </w:tcPr>
          <w:p w14:paraId="5D44565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2,031,963,234.28 </w:t>
            </w:r>
          </w:p>
        </w:tc>
        <w:tc>
          <w:tcPr>
            <w:tcW w:w="1214" w:type="pct"/>
            <w:shd w:val="clear" w:color="auto" w:fill="auto"/>
            <w:vAlign w:val="center"/>
            <w:hideMark/>
          </w:tcPr>
          <w:p w14:paraId="21B1031A"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2,541,095,217.66 </w:t>
            </w:r>
          </w:p>
        </w:tc>
      </w:tr>
      <w:tr w:rsidR="00E51E7E" w:rsidRPr="00E51E7E" w14:paraId="469BCA6F" w14:textId="77777777" w:rsidTr="00DA3258">
        <w:trPr>
          <w:trHeight w:val="300"/>
        </w:trPr>
        <w:tc>
          <w:tcPr>
            <w:tcW w:w="2643" w:type="pct"/>
            <w:shd w:val="clear" w:color="000000" w:fill="D3D3D3"/>
            <w:vAlign w:val="center"/>
            <w:hideMark/>
          </w:tcPr>
          <w:p w14:paraId="484173AA"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递延收益</w:t>
            </w:r>
          </w:p>
        </w:tc>
        <w:tc>
          <w:tcPr>
            <w:tcW w:w="1143" w:type="pct"/>
            <w:shd w:val="clear" w:color="auto" w:fill="auto"/>
            <w:vAlign w:val="center"/>
            <w:hideMark/>
          </w:tcPr>
          <w:p w14:paraId="11FF10B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1,262,314,870.01 </w:t>
            </w:r>
          </w:p>
        </w:tc>
        <w:tc>
          <w:tcPr>
            <w:tcW w:w="1214" w:type="pct"/>
            <w:shd w:val="clear" w:color="auto" w:fill="auto"/>
            <w:vAlign w:val="center"/>
            <w:hideMark/>
          </w:tcPr>
          <w:p w14:paraId="0130C254"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1,337,864,114.70 </w:t>
            </w:r>
          </w:p>
        </w:tc>
      </w:tr>
      <w:tr w:rsidR="00E51E7E" w:rsidRPr="00E51E7E" w14:paraId="62382612" w14:textId="77777777" w:rsidTr="00DA3258">
        <w:trPr>
          <w:trHeight w:val="300"/>
        </w:trPr>
        <w:tc>
          <w:tcPr>
            <w:tcW w:w="2643" w:type="pct"/>
            <w:shd w:val="clear" w:color="000000" w:fill="D3D3D3"/>
            <w:vAlign w:val="center"/>
            <w:hideMark/>
          </w:tcPr>
          <w:p w14:paraId="61B1EDD3"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递延所得税负债</w:t>
            </w:r>
          </w:p>
        </w:tc>
        <w:tc>
          <w:tcPr>
            <w:tcW w:w="1143" w:type="pct"/>
            <w:shd w:val="clear" w:color="auto" w:fill="auto"/>
            <w:vAlign w:val="center"/>
            <w:hideMark/>
          </w:tcPr>
          <w:p w14:paraId="01FD935E"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5,157,347.81 </w:t>
            </w:r>
          </w:p>
        </w:tc>
        <w:tc>
          <w:tcPr>
            <w:tcW w:w="1214" w:type="pct"/>
            <w:shd w:val="clear" w:color="auto" w:fill="auto"/>
            <w:vAlign w:val="center"/>
            <w:hideMark/>
          </w:tcPr>
          <w:p w14:paraId="780B3D3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9,490,159.05 </w:t>
            </w:r>
          </w:p>
        </w:tc>
      </w:tr>
      <w:tr w:rsidR="00E51E7E" w:rsidRPr="00E51E7E" w14:paraId="5F19DFDD" w14:textId="77777777" w:rsidTr="00DA3258">
        <w:trPr>
          <w:trHeight w:val="300"/>
        </w:trPr>
        <w:tc>
          <w:tcPr>
            <w:tcW w:w="2643" w:type="pct"/>
            <w:shd w:val="clear" w:color="000000" w:fill="D3D3D3"/>
            <w:vAlign w:val="center"/>
            <w:hideMark/>
          </w:tcPr>
          <w:p w14:paraId="1F196F36"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非流动负债合计</w:t>
            </w:r>
          </w:p>
        </w:tc>
        <w:tc>
          <w:tcPr>
            <w:tcW w:w="1143" w:type="pct"/>
            <w:shd w:val="clear" w:color="auto" w:fill="auto"/>
            <w:vAlign w:val="center"/>
            <w:hideMark/>
          </w:tcPr>
          <w:p w14:paraId="2DCC28F5"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8,621,347,424.67 </w:t>
            </w:r>
          </w:p>
        </w:tc>
        <w:tc>
          <w:tcPr>
            <w:tcW w:w="1214" w:type="pct"/>
            <w:shd w:val="clear" w:color="auto" w:fill="auto"/>
            <w:vAlign w:val="center"/>
            <w:hideMark/>
          </w:tcPr>
          <w:p w14:paraId="0C4C1DA4"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8,611,451,003.90 </w:t>
            </w:r>
          </w:p>
        </w:tc>
      </w:tr>
      <w:tr w:rsidR="00E51E7E" w:rsidRPr="00E51E7E" w14:paraId="766E4F0F" w14:textId="77777777" w:rsidTr="00DA3258">
        <w:trPr>
          <w:trHeight w:val="300"/>
        </w:trPr>
        <w:tc>
          <w:tcPr>
            <w:tcW w:w="2643" w:type="pct"/>
            <w:shd w:val="clear" w:color="000000" w:fill="D3D3D3"/>
            <w:vAlign w:val="center"/>
            <w:hideMark/>
          </w:tcPr>
          <w:p w14:paraId="7EADFF77"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负债合计</w:t>
            </w:r>
          </w:p>
        </w:tc>
        <w:tc>
          <w:tcPr>
            <w:tcW w:w="1143" w:type="pct"/>
            <w:shd w:val="clear" w:color="auto" w:fill="auto"/>
            <w:vAlign w:val="center"/>
            <w:hideMark/>
          </w:tcPr>
          <w:p w14:paraId="742E84CB" w14:textId="3FDDB3B9"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r w:rsidR="00E659EE" w:rsidRPr="00E659EE">
              <w:rPr>
                <w:rFonts w:ascii="Times New Roman" w:eastAsia="宋体" w:hAnsi="Times New Roman" w:cs="Times New Roman"/>
                <w:color w:val="000000"/>
                <w:kern w:val="0"/>
                <w:sz w:val="18"/>
                <w:szCs w:val="18"/>
              </w:rPr>
              <w:t xml:space="preserve"> 55,274,571,736.02 </w:t>
            </w:r>
            <w:r w:rsidRPr="00E51E7E">
              <w:rPr>
                <w:rFonts w:ascii="Times New Roman" w:eastAsia="宋体" w:hAnsi="Times New Roman" w:cs="Times New Roman"/>
                <w:color w:val="000000"/>
                <w:kern w:val="0"/>
                <w:sz w:val="18"/>
                <w:szCs w:val="18"/>
              </w:rPr>
              <w:t xml:space="preserve"> </w:t>
            </w:r>
          </w:p>
        </w:tc>
        <w:tc>
          <w:tcPr>
            <w:tcW w:w="1214" w:type="pct"/>
            <w:shd w:val="clear" w:color="auto" w:fill="auto"/>
            <w:vAlign w:val="center"/>
            <w:hideMark/>
          </w:tcPr>
          <w:p w14:paraId="37A956A8"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58,389,197,107.95 </w:t>
            </w:r>
          </w:p>
        </w:tc>
      </w:tr>
      <w:tr w:rsidR="00E51E7E" w:rsidRPr="00E51E7E" w14:paraId="036F8B3A" w14:textId="77777777" w:rsidTr="00DA3258">
        <w:trPr>
          <w:trHeight w:val="300"/>
        </w:trPr>
        <w:tc>
          <w:tcPr>
            <w:tcW w:w="2643" w:type="pct"/>
            <w:shd w:val="clear" w:color="000000" w:fill="D3D3D3"/>
            <w:vAlign w:val="center"/>
            <w:hideMark/>
          </w:tcPr>
          <w:p w14:paraId="00DBDF19"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所有者权益：</w:t>
            </w:r>
          </w:p>
        </w:tc>
        <w:tc>
          <w:tcPr>
            <w:tcW w:w="1143" w:type="pct"/>
            <w:shd w:val="clear" w:color="000000" w:fill="D3D3D3"/>
            <w:vAlign w:val="center"/>
            <w:hideMark/>
          </w:tcPr>
          <w:p w14:paraId="0E0A843F"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c>
          <w:tcPr>
            <w:tcW w:w="1214" w:type="pct"/>
            <w:shd w:val="clear" w:color="000000" w:fill="D3D3D3"/>
            <w:vAlign w:val="center"/>
            <w:hideMark/>
          </w:tcPr>
          <w:p w14:paraId="44802746"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r>
      <w:tr w:rsidR="00E51E7E" w:rsidRPr="00E51E7E" w14:paraId="08A21CBB" w14:textId="77777777" w:rsidTr="00DA3258">
        <w:trPr>
          <w:trHeight w:val="300"/>
        </w:trPr>
        <w:tc>
          <w:tcPr>
            <w:tcW w:w="2643" w:type="pct"/>
            <w:shd w:val="clear" w:color="000000" w:fill="D3D3D3"/>
            <w:vAlign w:val="center"/>
            <w:hideMark/>
          </w:tcPr>
          <w:p w14:paraId="693CE352"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股本</w:t>
            </w:r>
          </w:p>
        </w:tc>
        <w:tc>
          <w:tcPr>
            <w:tcW w:w="1143" w:type="pct"/>
            <w:shd w:val="clear" w:color="auto" w:fill="auto"/>
            <w:vAlign w:val="center"/>
            <w:hideMark/>
          </w:tcPr>
          <w:p w14:paraId="5FE9A3EB"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2,956,813,200.00 </w:t>
            </w:r>
          </w:p>
        </w:tc>
        <w:tc>
          <w:tcPr>
            <w:tcW w:w="1214" w:type="pct"/>
            <w:shd w:val="clear" w:color="auto" w:fill="auto"/>
            <w:vAlign w:val="center"/>
            <w:hideMark/>
          </w:tcPr>
          <w:p w14:paraId="21425420"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2,956,813,200.00 </w:t>
            </w:r>
          </w:p>
        </w:tc>
      </w:tr>
      <w:tr w:rsidR="00E51E7E" w:rsidRPr="00E51E7E" w14:paraId="16F80520" w14:textId="77777777" w:rsidTr="00DA3258">
        <w:trPr>
          <w:trHeight w:val="300"/>
        </w:trPr>
        <w:tc>
          <w:tcPr>
            <w:tcW w:w="2643" w:type="pct"/>
            <w:shd w:val="clear" w:color="000000" w:fill="D3D3D3"/>
            <w:vAlign w:val="center"/>
            <w:hideMark/>
          </w:tcPr>
          <w:p w14:paraId="4E34E1E3"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资本公积</w:t>
            </w:r>
          </w:p>
        </w:tc>
        <w:tc>
          <w:tcPr>
            <w:tcW w:w="1143" w:type="pct"/>
            <w:shd w:val="clear" w:color="auto" w:fill="auto"/>
            <w:vAlign w:val="center"/>
            <w:hideMark/>
          </w:tcPr>
          <w:p w14:paraId="5DCAA4E5"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5,250,308,143.66 </w:t>
            </w:r>
          </w:p>
        </w:tc>
        <w:tc>
          <w:tcPr>
            <w:tcW w:w="1214" w:type="pct"/>
            <w:shd w:val="clear" w:color="auto" w:fill="auto"/>
            <w:vAlign w:val="center"/>
            <w:hideMark/>
          </w:tcPr>
          <w:p w14:paraId="4224C074"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5,328,790,899.61 </w:t>
            </w:r>
          </w:p>
        </w:tc>
      </w:tr>
      <w:tr w:rsidR="00E51E7E" w:rsidRPr="00E51E7E" w14:paraId="54B1A6A2" w14:textId="77777777" w:rsidTr="00DA3258">
        <w:trPr>
          <w:trHeight w:val="300"/>
        </w:trPr>
        <w:tc>
          <w:tcPr>
            <w:tcW w:w="2643" w:type="pct"/>
            <w:shd w:val="clear" w:color="000000" w:fill="D3D3D3"/>
            <w:vAlign w:val="center"/>
            <w:hideMark/>
          </w:tcPr>
          <w:p w14:paraId="43E94E14"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减：库存股</w:t>
            </w:r>
          </w:p>
        </w:tc>
        <w:tc>
          <w:tcPr>
            <w:tcW w:w="1143" w:type="pct"/>
            <w:shd w:val="clear" w:color="auto" w:fill="auto"/>
            <w:vAlign w:val="center"/>
            <w:hideMark/>
          </w:tcPr>
          <w:p w14:paraId="68652A9B"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63,432,450.00 </w:t>
            </w:r>
          </w:p>
        </w:tc>
        <w:tc>
          <w:tcPr>
            <w:tcW w:w="1214" w:type="pct"/>
            <w:shd w:val="clear" w:color="auto" w:fill="auto"/>
            <w:vAlign w:val="center"/>
            <w:hideMark/>
          </w:tcPr>
          <w:p w14:paraId="0C20783E"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63,432,450.00 </w:t>
            </w:r>
          </w:p>
        </w:tc>
      </w:tr>
      <w:tr w:rsidR="00E51E7E" w:rsidRPr="00E51E7E" w14:paraId="382488C4" w14:textId="77777777" w:rsidTr="00DA3258">
        <w:trPr>
          <w:trHeight w:val="300"/>
        </w:trPr>
        <w:tc>
          <w:tcPr>
            <w:tcW w:w="2643" w:type="pct"/>
            <w:shd w:val="clear" w:color="000000" w:fill="D3D3D3"/>
            <w:vAlign w:val="center"/>
            <w:hideMark/>
          </w:tcPr>
          <w:p w14:paraId="3E5272F6"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其他综合收益</w:t>
            </w:r>
          </w:p>
        </w:tc>
        <w:tc>
          <w:tcPr>
            <w:tcW w:w="1143" w:type="pct"/>
            <w:shd w:val="clear" w:color="auto" w:fill="auto"/>
            <w:vAlign w:val="center"/>
            <w:hideMark/>
          </w:tcPr>
          <w:p w14:paraId="7C112699"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-817,244,027.29 </w:t>
            </w:r>
          </w:p>
        </w:tc>
        <w:tc>
          <w:tcPr>
            <w:tcW w:w="1214" w:type="pct"/>
            <w:shd w:val="clear" w:color="auto" w:fill="auto"/>
            <w:vAlign w:val="center"/>
            <w:hideMark/>
          </w:tcPr>
          <w:p w14:paraId="3902B69D"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-864,881,489.08 </w:t>
            </w:r>
          </w:p>
        </w:tc>
      </w:tr>
      <w:tr w:rsidR="00E51E7E" w:rsidRPr="00E51E7E" w14:paraId="5C1DF026" w14:textId="77777777" w:rsidTr="00DA3258">
        <w:trPr>
          <w:trHeight w:val="300"/>
        </w:trPr>
        <w:tc>
          <w:tcPr>
            <w:tcW w:w="2643" w:type="pct"/>
            <w:shd w:val="clear" w:color="000000" w:fill="D3D3D3"/>
            <w:vAlign w:val="center"/>
            <w:hideMark/>
          </w:tcPr>
          <w:p w14:paraId="6C9F97F9"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专项储备</w:t>
            </w:r>
          </w:p>
        </w:tc>
        <w:tc>
          <w:tcPr>
            <w:tcW w:w="1143" w:type="pct"/>
            <w:shd w:val="clear" w:color="auto" w:fill="auto"/>
            <w:vAlign w:val="center"/>
            <w:hideMark/>
          </w:tcPr>
          <w:p w14:paraId="41962451"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26,112,631.98 </w:t>
            </w:r>
          </w:p>
        </w:tc>
        <w:tc>
          <w:tcPr>
            <w:tcW w:w="1214" w:type="pct"/>
            <w:shd w:val="clear" w:color="auto" w:fill="auto"/>
            <w:vAlign w:val="center"/>
            <w:hideMark/>
          </w:tcPr>
          <w:p w14:paraId="37FC10D1"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23,322,829.57 </w:t>
            </w:r>
          </w:p>
        </w:tc>
      </w:tr>
      <w:tr w:rsidR="00E51E7E" w:rsidRPr="00E51E7E" w14:paraId="1C384F86" w14:textId="77777777" w:rsidTr="00DA3258">
        <w:trPr>
          <w:trHeight w:val="300"/>
        </w:trPr>
        <w:tc>
          <w:tcPr>
            <w:tcW w:w="2643" w:type="pct"/>
            <w:shd w:val="clear" w:color="000000" w:fill="D3D3D3"/>
            <w:vAlign w:val="center"/>
            <w:hideMark/>
          </w:tcPr>
          <w:p w14:paraId="0392D3ED"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盈余公积</w:t>
            </w:r>
          </w:p>
        </w:tc>
        <w:tc>
          <w:tcPr>
            <w:tcW w:w="1143" w:type="pct"/>
            <w:shd w:val="clear" w:color="auto" w:fill="auto"/>
            <w:vAlign w:val="center"/>
            <w:hideMark/>
          </w:tcPr>
          <w:p w14:paraId="32D8D0B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1,212,009,109.97 </w:t>
            </w:r>
          </w:p>
        </w:tc>
        <w:tc>
          <w:tcPr>
            <w:tcW w:w="1214" w:type="pct"/>
            <w:shd w:val="clear" w:color="auto" w:fill="auto"/>
            <w:vAlign w:val="center"/>
            <w:hideMark/>
          </w:tcPr>
          <w:p w14:paraId="42CBB700"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1,212,009,109.97 </w:t>
            </w:r>
          </w:p>
        </w:tc>
      </w:tr>
      <w:tr w:rsidR="00E51E7E" w:rsidRPr="00E51E7E" w14:paraId="2C38581A" w14:textId="77777777" w:rsidTr="00DA3258">
        <w:trPr>
          <w:trHeight w:val="300"/>
        </w:trPr>
        <w:tc>
          <w:tcPr>
            <w:tcW w:w="2643" w:type="pct"/>
            <w:shd w:val="clear" w:color="000000" w:fill="D3D3D3"/>
            <w:vAlign w:val="center"/>
            <w:hideMark/>
          </w:tcPr>
          <w:p w14:paraId="374F76F6"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一般风险准备</w:t>
            </w:r>
          </w:p>
        </w:tc>
        <w:tc>
          <w:tcPr>
            <w:tcW w:w="1143" w:type="pct"/>
            <w:shd w:val="clear" w:color="auto" w:fill="auto"/>
            <w:vAlign w:val="center"/>
            <w:hideMark/>
          </w:tcPr>
          <w:p w14:paraId="7E938671"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79,383,656.75 </w:t>
            </w:r>
          </w:p>
        </w:tc>
        <w:tc>
          <w:tcPr>
            <w:tcW w:w="1214" w:type="pct"/>
            <w:shd w:val="clear" w:color="auto" w:fill="auto"/>
            <w:vAlign w:val="center"/>
            <w:hideMark/>
          </w:tcPr>
          <w:p w14:paraId="7C999D66"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79,370,294.91 </w:t>
            </w:r>
          </w:p>
        </w:tc>
      </w:tr>
      <w:tr w:rsidR="00E51E7E" w:rsidRPr="00E51E7E" w14:paraId="04F5F392" w14:textId="77777777" w:rsidTr="00DA3258">
        <w:trPr>
          <w:trHeight w:val="300"/>
        </w:trPr>
        <w:tc>
          <w:tcPr>
            <w:tcW w:w="2643" w:type="pct"/>
            <w:shd w:val="clear" w:color="000000" w:fill="D3D3D3"/>
            <w:vAlign w:val="center"/>
            <w:hideMark/>
          </w:tcPr>
          <w:p w14:paraId="0898B5A4"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未分配利润</w:t>
            </w:r>
          </w:p>
        </w:tc>
        <w:tc>
          <w:tcPr>
            <w:tcW w:w="1143" w:type="pct"/>
            <w:shd w:val="clear" w:color="auto" w:fill="auto"/>
            <w:vAlign w:val="center"/>
            <w:hideMark/>
          </w:tcPr>
          <w:p w14:paraId="657D0009" w14:textId="50BAD115"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r w:rsidR="00E659EE" w:rsidRPr="00E659EE">
              <w:rPr>
                <w:rFonts w:ascii="Times New Roman" w:eastAsia="宋体" w:hAnsi="Times New Roman" w:cs="Times New Roman"/>
                <w:color w:val="000000"/>
                <w:kern w:val="0"/>
                <w:sz w:val="18"/>
                <w:szCs w:val="18"/>
              </w:rPr>
              <w:t xml:space="preserve"> 7,310,070,919.79</w:t>
            </w:r>
          </w:p>
        </w:tc>
        <w:tc>
          <w:tcPr>
            <w:tcW w:w="1214" w:type="pct"/>
            <w:shd w:val="clear" w:color="auto" w:fill="auto"/>
            <w:vAlign w:val="center"/>
            <w:hideMark/>
          </w:tcPr>
          <w:p w14:paraId="07774099"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8,020,182,801.55 </w:t>
            </w:r>
          </w:p>
        </w:tc>
      </w:tr>
      <w:tr w:rsidR="00E51E7E" w:rsidRPr="00E51E7E" w14:paraId="112DE117" w14:textId="77777777" w:rsidTr="00DA3258">
        <w:trPr>
          <w:trHeight w:val="300"/>
        </w:trPr>
        <w:tc>
          <w:tcPr>
            <w:tcW w:w="2643" w:type="pct"/>
            <w:shd w:val="clear" w:color="000000" w:fill="D3D3D3"/>
            <w:vAlign w:val="center"/>
            <w:hideMark/>
          </w:tcPr>
          <w:p w14:paraId="6A8DCE2D"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归属于母公司所有者权益合计</w:t>
            </w:r>
          </w:p>
        </w:tc>
        <w:tc>
          <w:tcPr>
            <w:tcW w:w="1143" w:type="pct"/>
            <w:shd w:val="clear" w:color="auto" w:fill="auto"/>
            <w:vAlign w:val="center"/>
            <w:hideMark/>
          </w:tcPr>
          <w:p w14:paraId="5D2B7FA5" w14:textId="08A10690"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w:t>
            </w:r>
            <w:r w:rsidR="00E659EE" w:rsidRPr="00E659EE">
              <w:rPr>
                <w:rFonts w:ascii="Times New Roman" w:eastAsia="宋体" w:hAnsi="Times New Roman" w:cs="Times New Roman"/>
                <w:color w:val="000000"/>
                <w:kern w:val="0"/>
                <w:sz w:val="18"/>
                <w:szCs w:val="18"/>
              </w:rPr>
              <w:t xml:space="preserve"> 15,954,021,184.86 </w:t>
            </w:r>
            <w:r w:rsidRPr="00E51E7E">
              <w:rPr>
                <w:rFonts w:ascii="Times New Roman" w:eastAsia="宋体" w:hAnsi="Times New Roman" w:cs="Times New Roman"/>
                <w:color w:val="000000"/>
                <w:kern w:val="0"/>
                <w:sz w:val="18"/>
                <w:szCs w:val="18"/>
              </w:rPr>
              <w:t xml:space="preserve"> </w:t>
            </w:r>
          </w:p>
        </w:tc>
        <w:tc>
          <w:tcPr>
            <w:tcW w:w="1214" w:type="pct"/>
            <w:shd w:val="clear" w:color="auto" w:fill="auto"/>
            <w:vAlign w:val="center"/>
            <w:hideMark/>
          </w:tcPr>
          <w:p w14:paraId="68CCBAF9"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16,692,175,196.53 </w:t>
            </w:r>
          </w:p>
        </w:tc>
      </w:tr>
      <w:tr w:rsidR="00E51E7E" w:rsidRPr="00E51E7E" w14:paraId="136AAEED" w14:textId="77777777" w:rsidTr="00DA3258">
        <w:trPr>
          <w:trHeight w:val="300"/>
        </w:trPr>
        <w:tc>
          <w:tcPr>
            <w:tcW w:w="2643" w:type="pct"/>
            <w:shd w:val="clear" w:color="000000" w:fill="D3D3D3"/>
            <w:vAlign w:val="center"/>
            <w:hideMark/>
          </w:tcPr>
          <w:p w14:paraId="2820E1C9"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少数股东权益</w:t>
            </w:r>
          </w:p>
        </w:tc>
        <w:tc>
          <w:tcPr>
            <w:tcW w:w="1143" w:type="pct"/>
            <w:shd w:val="clear" w:color="auto" w:fill="auto"/>
            <w:vAlign w:val="center"/>
            <w:hideMark/>
          </w:tcPr>
          <w:p w14:paraId="108298DD"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3,965,285,383.93 </w:t>
            </w:r>
          </w:p>
        </w:tc>
        <w:tc>
          <w:tcPr>
            <w:tcW w:w="1214" w:type="pct"/>
            <w:shd w:val="clear" w:color="auto" w:fill="auto"/>
            <w:vAlign w:val="center"/>
            <w:hideMark/>
          </w:tcPr>
          <w:p w14:paraId="7D2F1CA4"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4,405,680,649.10 </w:t>
            </w:r>
          </w:p>
        </w:tc>
      </w:tr>
      <w:tr w:rsidR="00E51E7E" w:rsidRPr="00E51E7E" w14:paraId="3DE56F2D" w14:textId="77777777" w:rsidTr="00DA3258">
        <w:trPr>
          <w:trHeight w:val="300"/>
        </w:trPr>
        <w:tc>
          <w:tcPr>
            <w:tcW w:w="2643" w:type="pct"/>
            <w:shd w:val="clear" w:color="000000" w:fill="D3D3D3"/>
            <w:vAlign w:val="center"/>
            <w:hideMark/>
          </w:tcPr>
          <w:p w14:paraId="7EC56A93"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所有者权益合计</w:t>
            </w:r>
          </w:p>
        </w:tc>
        <w:tc>
          <w:tcPr>
            <w:tcW w:w="1143" w:type="pct"/>
            <w:shd w:val="clear" w:color="auto" w:fill="auto"/>
            <w:vAlign w:val="center"/>
            <w:hideMark/>
          </w:tcPr>
          <w:p w14:paraId="7696773F" w14:textId="674F86D7" w:rsidR="00E51E7E" w:rsidRPr="00E51E7E" w:rsidRDefault="00E659EE" w:rsidP="00E51E7E">
            <w:pPr>
              <w:widowControl/>
              <w:jc w:val="right"/>
              <w:rPr>
                <w:rFonts w:ascii="Times New Roman" w:eastAsia="宋体" w:hAnsi="Times New Roman" w:cs="Times New Roman"/>
                <w:color w:val="000000"/>
                <w:kern w:val="0"/>
                <w:sz w:val="18"/>
                <w:szCs w:val="18"/>
              </w:rPr>
            </w:pPr>
            <w:r w:rsidRPr="00E659EE">
              <w:rPr>
                <w:rFonts w:ascii="Times New Roman" w:eastAsia="宋体" w:hAnsi="Times New Roman" w:cs="Times New Roman"/>
                <w:color w:val="000000"/>
                <w:kern w:val="0"/>
                <w:sz w:val="18"/>
                <w:szCs w:val="18"/>
              </w:rPr>
              <w:t xml:space="preserve">19,919,306,568.79 </w:t>
            </w:r>
            <w:r w:rsidR="00E51E7E" w:rsidRPr="00E51E7E">
              <w:rPr>
                <w:rFonts w:ascii="Times New Roman" w:eastAsia="宋体" w:hAnsi="Times New Roman" w:cs="Times New Roman"/>
                <w:color w:val="000000"/>
                <w:kern w:val="0"/>
                <w:sz w:val="18"/>
                <w:szCs w:val="18"/>
              </w:rPr>
              <w:t xml:space="preserve"> </w:t>
            </w:r>
          </w:p>
        </w:tc>
        <w:tc>
          <w:tcPr>
            <w:tcW w:w="1214" w:type="pct"/>
            <w:shd w:val="clear" w:color="auto" w:fill="auto"/>
            <w:vAlign w:val="center"/>
            <w:hideMark/>
          </w:tcPr>
          <w:p w14:paraId="056990D2"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21,097,855,845.63 </w:t>
            </w:r>
          </w:p>
        </w:tc>
      </w:tr>
      <w:tr w:rsidR="00E51E7E" w:rsidRPr="00E51E7E" w14:paraId="5E6CDFB8" w14:textId="77777777" w:rsidTr="00DA3258">
        <w:trPr>
          <w:trHeight w:val="300"/>
        </w:trPr>
        <w:tc>
          <w:tcPr>
            <w:tcW w:w="2643" w:type="pct"/>
            <w:shd w:val="clear" w:color="000000" w:fill="D3D3D3"/>
            <w:vAlign w:val="center"/>
            <w:hideMark/>
          </w:tcPr>
          <w:p w14:paraId="25E6F59B"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负债和所有者权益总计</w:t>
            </w:r>
          </w:p>
        </w:tc>
        <w:tc>
          <w:tcPr>
            <w:tcW w:w="1143" w:type="pct"/>
            <w:shd w:val="clear" w:color="auto" w:fill="auto"/>
            <w:vAlign w:val="center"/>
            <w:hideMark/>
          </w:tcPr>
          <w:p w14:paraId="2868F023" w14:textId="1CC6A591" w:rsidR="00E51E7E" w:rsidRPr="00E51E7E" w:rsidRDefault="00E659EE" w:rsidP="00E51E7E">
            <w:pPr>
              <w:widowControl/>
              <w:jc w:val="right"/>
              <w:rPr>
                <w:rFonts w:ascii="Times New Roman" w:eastAsia="宋体" w:hAnsi="Times New Roman" w:cs="Times New Roman"/>
                <w:color w:val="000000"/>
                <w:kern w:val="0"/>
                <w:sz w:val="18"/>
                <w:szCs w:val="18"/>
              </w:rPr>
            </w:pPr>
            <w:r w:rsidRPr="00E659EE">
              <w:rPr>
                <w:rFonts w:ascii="Times New Roman" w:eastAsia="宋体" w:hAnsi="Times New Roman" w:cs="Times New Roman"/>
                <w:color w:val="000000"/>
                <w:kern w:val="0"/>
                <w:sz w:val="18"/>
                <w:szCs w:val="18"/>
              </w:rPr>
              <w:t xml:space="preserve">75,193,878,304.81 </w:t>
            </w:r>
            <w:r w:rsidR="00E51E7E" w:rsidRPr="00E51E7E">
              <w:rPr>
                <w:rFonts w:ascii="Times New Roman" w:eastAsia="宋体" w:hAnsi="Times New Roman" w:cs="Times New Roman"/>
                <w:color w:val="000000"/>
                <w:kern w:val="0"/>
                <w:sz w:val="18"/>
                <w:szCs w:val="18"/>
              </w:rPr>
              <w:t xml:space="preserve"> </w:t>
            </w:r>
          </w:p>
        </w:tc>
        <w:tc>
          <w:tcPr>
            <w:tcW w:w="1214" w:type="pct"/>
            <w:shd w:val="clear" w:color="auto" w:fill="auto"/>
            <w:vAlign w:val="center"/>
            <w:hideMark/>
          </w:tcPr>
          <w:p w14:paraId="5CD1245D" w14:textId="77777777" w:rsidR="00E51E7E" w:rsidRPr="00E51E7E" w:rsidRDefault="00E51E7E" w:rsidP="00E51E7E">
            <w:pPr>
              <w:widowControl/>
              <w:jc w:val="right"/>
              <w:rPr>
                <w:rFonts w:ascii="Times New Roman" w:eastAsia="宋体" w:hAnsi="Times New Roman" w:cs="Times New Roman"/>
                <w:color w:val="000000"/>
                <w:kern w:val="0"/>
                <w:sz w:val="18"/>
                <w:szCs w:val="18"/>
              </w:rPr>
            </w:pPr>
            <w:r w:rsidRPr="00E51E7E">
              <w:rPr>
                <w:rFonts w:ascii="Times New Roman" w:eastAsia="宋体" w:hAnsi="Times New Roman" w:cs="Times New Roman"/>
                <w:color w:val="000000"/>
                <w:kern w:val="0"/>
                <w:sz w:val="18"/>
                <w:szCs w:val="18"/>
              </w:rPr>
              <w:t xml:space="preserve">    79,487,052,953.58 </w:t>
            </w:r>
          </w:p>
        </w:tc>
      </w:tr>
    </w:tbl>
    <w:p w14:paraId="7DC7CC26" w14:textId="3978FFF0" w:rsidR="00E0255E" w:rsidRPr="00E31FC0" w:rsidRDefault="00843215" w:rsidP="009E15FF">
      <w:pPr>
        <w:spacing w:beforeLines="25" w:before="78" w:line="240" w:lineRule="exact"/>
        <w:rPr>
          <w:rFonts w:ascii="Times New Roman" w:eastAsia="宋体" w:hAnsi="Times New Roman" w:cs="Times New Roman"/>
          <w:sz w:val="18"/>
          <w:szCs w:val="18"/>
        </w:rPr>
      </w:pPr>
      <w:r w:rsidRPr="00E31FC0">
        <w:rPr>
          <w:rFonts w:ascii="Times New Roman" w:eastAsia="宋体" w:hAnsi="Times New Roman" w:cs="Times New Roman"/>
          <w:sz w:val="18"/>
          <w:szCs w:val="18"/>
        </w:rPr>
        <w:t>法定代表人：陈洪国</w:t>
      </w:r>
      <w:r w:rsidRPr="00E31FC0">
        <w:rPr>
          <w:rFonts w:ascii="Times New Roman" w:eastAsia="宋体" w:hAnsi="Times New Roman" w:cs="Times New Roman"/>
          <w:sz w:val="18"/>
          <w:szCs w:val="18"/>
        </w:rPr>
        <w:t xml:space="preserve">   </w:t>
      </w:r>
      <w:r w:rsidR="009E15FF" w:rsidRPr="00E31FC0">
        <w:rPr>
          <w:rFonts w:ascii="Times New Roman" w:eastAsia="宋体" w:hAnsi="Times New Roman" w:cs="Times New Roman"/>
          <w:sz w:val="18"/>
          <w:szCs w:val="18"/>
        </w:rPr>
        <w:t xml:space="preserve">                                        </w:t>
      </w:r>
      <w:r w:rsidRPr="00E31FC0">
        <w:rPr>
          <w:rFonts w:ascii="Times New Roman" w:eastAsia="宋体" w:hAnsi="Times New Roman" w:cs="Times New Roman"/>
          <w:sz w:val="18"/>
          <w:szCs w:val="18"/>
        </w:rPr>
        <w:t xml:space="preserve"> </w:t>
      </w:r>
      <w:r w:rsidR="009E15FF" w:rsidRPr="00E31FC0">
        <w:rPr>
          <w:rFonts w:ascii="Times New Roman" w:eastAsia="宋体" w:hAnsi="Times New Roman" w:cs="Times New Roman"/>
          <w:sz w:val="18"/>
          <w:szCs w:val="18"/>
        </w:rPr>
        <w:t xml:space="preserve"> </w:t>
      </w:r>
      <w:r w:rsidRPr="00E31FC0">
        <w:rPr>
          <w:rFonts w:ascii="Times New Roman" w:eastAsia="宋体" w:hAnsi="Times New Roman" w:cs="Times New Roman"/>
          <w:sz w:val="18"/>
          <w:szCs w:val="18"/>
        </w:rPr>
        <w:t>主管会计工作负责人：董连明</w:t>
      </w:r>
      <w:r w:rsidRPr="00E31FC0">
        <w:rPr>
          <w:rFonts w:ascii="Times New Roman" w:eastAsia="宋体" w:hAnsi="Times New Roman" w:cs="Times New Roman"/>
          <w:sz w:val="18"/>
          <w:szCs w:val="18"/>
        </w:rPr>
        <w:t xml:space="preserve">     </w:t>
      </w:r>
      <w:r w:rsidR="009E15FF" w:rsidRPr="00E31FC0">
        <w:rPr>
          <w:rFonts w:ascii="Times New Roman" w:eastAsia="宋体" w:hAnsi="Times New Roman" w:cs="Times New Roman"/>
          <w:sz w:val="18"/>
          <w:szCs w:val="18"/>
        </w:rPr>
        <w:t xml:space="preserve">                               </w:t>
      </w:r>
      <w:r w:rsidRPr="00E31FC0">
        <w:rPr>
          <w:rFonts w:ascii="Times New Roman" w:eastAsia="宋体" w:hAnsi="Times New Roman" w:cs="Times New Roman"/>
          <w:sz w:val="18"/>
          <w:szCs w:val="18"/>
        </w:rPr>
        <w:t xml:space="preserve"> </w:t>
      </w:r>
      <w:r w:rsidRPr="00E31FC0">
        <w:rPr>
          <w:rFonts w:ascii="Times New Roman" w:eastAsia="宋体" w:hAnsi="Times New Roman" w:cs="Times New Roman"/>
          <w:sz w:val="18"/>
          <w:szCs w:val="18"/>
        </w:rPr>
        <w:t>会计机构负责人：张波</w:t>
      </w:r>
    </w:p>
    <w:p w14:paraId="61A7EDFC" w14:textId="3D848365" w:rsidR="00E0255E" w:rsidRPr="00E31FC0" w:rsidRDefault="00843215" w:rsidP="0048596C">
      <w:pPr>
        <w:pStyle w:val="3"/>
        <w:spacing w:before="200" w:after="200" w:line="280" w:lineRule="exact"/>
        <w:jc w:val="left"/>
        <w:rPr>
          <w:rFonts w:ascii="Times New Roman" w:hAnsi="Times New Roman" w:cs="Times New Roman"/>
          <w:b/>
          <w:bCs/>
        </w:rPr>
      </w:pPr>
      <w:bookmarkStart w:id="11" w:name="_Toc988900"/>
      <w:r w:rsidRPr="00E31FC0">
        <w:rPr>
          <w:rFonts w:ascii="Times New Roman" w:hAnsi="Times New Roman" w:cs="Times New Roman"/>
          <w:b/>
          <w:bCs/>
        </w:rPr>
        <w:t>2</w:t>
      </w:r>
      <w:r w:rsidRPr="00E31FC0">
        <w:rPr>
          <w:rFonts w:ascii="Times New Roman" w:hAnsi="Times New Roman" w:cs="Times New Roman"/>
          <w:b/>
          <w:bCs/>
        </w:rPr>
        <w:t>、合并年初到报告</w:t>
      </w:r>
      <w:proofErr w:type="gramStart"/>
      <w:r w:rsidRPr="00E31FC0">
        <w:rPr>
          <w:rFonts w:ascii="Times New Roman" w:hAnsi="Times New Roman" w:cs="Times New Roman"/>
          <w:b/>
          <w:bCs/>
        </w:rPr>
        <w:t>期末利润</w:t>
      </w:r>
      <w:proofErr w:type="gramEnd"/>
      <w:r w:rsidRPr="00E31FC0">
        <w:rPr>
          <w:rFonts w:ascii="Times New Roman" w:hAnsi="Times New Roman" w:cs="Times New Roman"/>
          <w:b/>
          <w:bCs/>
        </w:rPr>
        <w:t>表</w:t>
      </w:r>
      <w:bookmarkEnd w:id="11"/>
    </w:p>
    <w:p w14:paraId="33AA59CC" w14:textId="5C3FFA37" w:rsidR="00E51E7E" w:rsidRDefault="00843215" w:rsidP="00E51E7E">
      <w:pPr>
        <w:spacing w:before="40" w:after="40" w:line="240" w:lineRule="exact"/>
        <w:jc w:val="right"/>
        <w:rPr>
          <w:rFonts w:ascii="Times New Roman" w:eastAsia="宋体" w:hAnsi="Times New Roman" w:cs="Times New Roman"/>
          <w:sz w:val="18"/>
          <w:szCs w:val="18"/>
        </w:rPr>
      </w:pPr>
      <w:r w:rsidRPr="00E31FC0">
        <w:rPr>
          <w:rFonts w:ascii="Times New Roman" w:eastAsia="宋体" w:hAnsi="Times New Roman" w:cs="Times New Roman"/>
          <w:sz w:val="18"/>
          <w:szCs w:val="18"/>
        </w:rPr>
        <w:t>单位：元</w:t>
      </w:r>
      <w:bookmarkStart w:id="12" w:name="_Toc988901"/>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35"/>
        <w:gridCol w:w="2288"/>
        <w:gridCol w:w="2430"/>
      </w:tblGrid>
      <w:tr w:rsidR="00E51E7E" w:rsidRPr="00E51E7E" w14:paraId="5221093B" w14:textId="77777777" w:rsidTr="00DA3258">
        <w:trPr>
          <w:trHeight w:val="284"/>
          <w:jc w:val="center"/>
        </w:trPr>
        <w:tc>
          <w:tcPr>
            <w:tcW w:w="2606" w:type="pct"/>
            <w:shd w:val="clear" w:color="000000" w:fill="D3D3D3"/>
            <w:vAlign w:val="center"/>
            <w:hideMark/>
          </w:tcPr>
          <w:p w14:paraId="09FA8512" w14:textId="77777777" w:rsidR="00E51E7E" w:rsidRPr="00E51E7E" w:rsidRDefault="00E51E7E" w:rsidP="00E51E7E">
            <w:pPr>
              <w:widowControl/>
              <w:jc w:val="center"/>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项目</w:t>
            </w:r>
          </w:p>
        </w:tc>
        <w:tc>
          <w:tcPr>
            <w:tcW w:w="1161" w:type="pct"/>
            <w:shd w:val="clear" w:color="000000" w:fill="D3D3D3"/>
            <w:vAlign w:val="center"/>
            <w:hideMark/>
          </w:tcPr>
          <w:p w14:paraId="6ACFC34D" w14:textId="77777777" w:rsidR="00E51E7E" w:rsidRPr="00E51E7E" w:rsidRDefault="00E51E7E" w:rsidP="00E51E7E">
            <w:pPr>
              <w:widowControl/>
              <w:jc w:val="center"/>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本期发生额</w:t>
            </w:r>
          </w:p>
        </w:tc>
        <w:tc>
          <w:tcPr>
            <w:tcW w:w="1233" w:type="pct"/>
            <w:shd w:val="clear" w:color="000000" w:fill="D3D3D3"/>
            <w:vAlign w:val="center"/>
            <w:hideMark/>
          </w:tcPr>
          <w:p w14:paraId="3F8450EA" w14:textId="77777777" w:rsidR="00E51E7E" w:rsidRPr="00E51E7E" w:rsidRDefault="00E51E7E" w:rsidP="00E51E7E">
            <w:pPr>
              <w:widowControl/>
              <w:jc w:val="center"/>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上期发生额</w:t>
            </w:r>
          </w:p>
        </w:tc>
      </w:tr>
      <w:tr w:rsidR="00E51E7E" w:rsidRPr="00E51E7E" w14:paraId="0A6FEFB5" w14:textId="77777777" w:rsidTr="00DA3258">
        <w:trPr>
          <w:trHeight w:val="284"/>
          <w:jc w:val="center"/>
        </w:trPr>
        <w:tc>
          <w:tcPr>
            <w:tcW w:w="2606" w:type="pct"/>
            <w:shd w:val="clear" w:color="000000" w:fill="D3D3D3"/>
            <w:vAlign w:val="center"/>
            <w:hideMark/>
          </w:tcPr>
          <w:p w14:paraId="586C0FAC"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一、营业总收入</w:t>
            </w:r>
          </w:p>
        </w:tc>
        <w:tc>
          <w:tcPr>
            <w:tcW w:w="1161" w:type="pct"/>
            <w:shd w:val="clear" w:color="auto" w:fill="auto"/>
            <w:vAlign w:val="center"/>
            <w:hideMark/>
          </w:tcPr>
          <w:p w14:paraId="44A22143" w14:textId="06252158"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C27D54" w:rsidRPr="00C27D54">
              <w:rPr>
                <w:rFonts w:ascii="Times New Roman" w:eastAsia="等线" w:hAnsi="Times New Roman" w:cs="Times New Roman"/>
                <w:color w:val="000000"/>
                <w:kern w:val="0"/>
                <w:sz w:val="18"/>
                <w:szCs w:val="18"/>
              </w:rPr>
              <w:t xml:space="preserve"> </w:t>
            </w:r>
            <w:r w:rsidR="002C59DB" w:rsidRPr="002C59DB">
              <w:rPr>
                <w:rFonts w:ascii="Times New Roman" w:eastAsia="等线" w:hAnsi="Times New Roman" w:cs="Times New Roman"/>
                <w:color w:val="000000"/>
                <w:kern w:val="0"/>
                <w:sz w:val="18"/>
                <w:szCs w:val="18"/>
              </w:rPr>
              <w:t xml:space="preserve"> 19,824,745,808.47</w:t>
            </w:r>
          </w:p>
        </w:tc>
        <w:tc>
          <w:tcPr>
            <w:tcW w:w="1233" w:type="pct"/>
            <w:shd w:val="clear" w:color="auto" w:fill="auto"/>
            <w:vAlign w:val="center"/>
            <w:hideMark/>
          </w:tcPr>
          <w:p w14:paraId="1AE2D0C6"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19,721,856,232.05 </w:t>
            </w:r>
          </w:p>
        </w:tc>
      </w:tr>
      <w:tr w:rsidR="00E51E7E" w:rsidRPr="00E51E7E" w14:paraId="2A8D0F13" w14:textId="77777777" w:rsidTr="00DA3258">
        <w:trPr>
          <w:trHeight w:val="284"/>
          <w:jc w:val="center"/>
        </w:trPr>
        <w:tc>
          <w:tcPr>
            <w:tcW w:w="2606" w:type="pct"/>
            <w:shd w:val="clear" w:color="000000" w:fill="D3D3D3"/>
            <w:vAlign w:val="center"/>
            <w:hideMark/>
          </w:tcPr>
          <w:p w14:paraId="034BB9F1"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其中：营业收入</w:t>
            </w:r>
          </w:p>
        </w:tc>
        <w:tc>
          <w:tcPr>
            <w:tcW w:w="1161" w:type="pct"/>
            <w:shd w:val="clear" w:color="auto" w:fill="auto"/>
            <w:vAlign w:val="center"/>
            <w:hideMark/>
          </w:tcPr>
          <w:p w14:paraId="0B28F519" w14:textId="38FFBC9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2C59DB" w:rsidRPr="002C59DB">
              <w:rPr>
                <w:rFonts w:ascii="Times New Roman" w:eastAsia="等线" w:hAnsi="Times New Roman" w:cs="Times New Roman"/>
                <w:color w:val="000000"/>
                <w:kern w:val="0"/>
                <w:sz w:val="18"/>
                <w:szCs w:val="18"/>
              </w:rPr>
              <w:t xml:space="preserve"> 19,824,745,808.47 </w:t>
            </w:r>
            <w:r w:rsidR="00C27D54" w:rsidRPr="00C27D54">
              <w:rPr>
                <w:rFonts w:ascii="Times New Roman" w:eastAsia="等线" w:hAnsi="Times New Roman" w:cs="Times New Roman"/>
                <w:color w:val="000000"/>
                <w:kern w:val="0"/>
                <w:sz w:val="18"/>
                <w:szCs w:val="18"/>
              </w:rPr>
              <w:t xml:space="preserve"> </w:t>
            </w:r>
            <w:r w:rsidR="00700B87" w:rsidRPr="00700B87">
              <w:rPr>
                <w:rFonts w:ascii="Times New Roman" w:eastAsia="等线" w:hAnsi="Times New Roman" w:cs="Times New Roman"/>
                <w:color w:val="000000"/>
                <w:kern w:val="0"/>
                <w:sz w:val="18"/>
                <w:szCs w:val="18"/>
              </w:rPr>
              <w:t xml:space="preserve"> </w:t>
            </w:r>
            <w:r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3D4F6972"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19,721,856,232.05 </w:t>
            </w:r>
          </w:p>
        </w:tc>
      </w:tr>
      <w:tr w:rsidR="00E51E7E" w:rsidRPr="00E51E7E" w14:paraId="45DD44CE" w14:textId="77777777" w:rsidTr="00DA3258">
        <w:trPr>
          <w:trHeight w:val="284"/>
          <w:jc w:val="center"/>
        </w:trPr>
        <w:tc>
          <w:tcPr>
            <w:tcW w:w="2606" w:type="pct"/>
            <w:shd w:val="clear" w:color="000000" w:fill="D3D3D3"/>
            <w:vAlign w:val="center"/>
            <w:hideMark/>
          </w:tcPr>
          <w:p w14:paraId="00882033"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二、营业总成本</w:t>
            </w:r>
          </w:p>
        </w:tc>
        <w:tc>
          <w:tcPr>
            <w:tcW w:w="1161" w:type="pct"/>
            <w:shd w:val="clear" w:color="auto" w:fill="auto"/>
            <w:vAlign w:val="center"/>
            <w:hideMark/>
          </w:tcPr>
          <w:p w14:paraId="01480545" w14:textId="347BBDB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E659EE" w:rsidRPr="00E659EE">
              <w:rPr>
                <w:rFonts w:ascii="Times New Roman" w:eastAsia="等线" w:hAnsi="Times New Roman" w:cs="Times New Roman"/>
                <w:color w:val="000000"/>
                <w:kern w:val="0"/>
                <w:sz w:val="18"/>
                <w:szCs w:val="18"/>
              </w:rPr>
              <w:t xml:space="preserve"> 21,139,848,178.56 </w:t>
            </w:r>
            <w:r w:rsidR="002C59DB" w:rsidRPr="002C59DB">
              <w:rPr>
                <w:rFonts w:ascii="Times New Roman" w:eastAsia="等线" w:hAnsi="Times New Roman" w:cs="Times New Roman"/>
                <w:color w:val="000000"/>
                <w:kern w:val="0"/>
                <w:sz w:val="18"/>
                <w:szCs w:val="18"/>
              </w:rPr>
              <w:t xml:space="preserve"> </w:t>
            </w:r>
            <w:r w:rsidR="00C27D54" w:rsidRPr="00C27D54">
              <w:rPr>
                <w:rFonts w:ascii="Times New Roman" w:eastAsia="等线" w:hAnsi="Times New Roman" w:cs="Times New Roman"/>
                <w:color w:val="000000"/>
                <w:kern w:val="0"/>
                <w:sz w:val="18"/>
                <w:szCs w:val="18"/>
              </w:rPr>
              <w:t xml:space="preserve"> </w:t>
            </w:r>
            <w:r w:rsidR="00700B87" w:rsidRPr="00700B87">
              <w:rPr>
                <w:rFonts w:ascii="Times New Roman" w:eastAsia="等线" w:hAnsi="Times New Roman" w:cs="Times New Roman"/>
                <w:color w:val="000000"/>
                <w:kern w:val="0"/>
                <w:sz w:val="18"/>
                <w:szCs w:val="18"/>
              </w:rPr>
              <w:t xml:space="preserve"> </w:t>
            </w:r>
            <w:r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42FED925"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21,379,907,220.64 </w:t>
            </w:r>
          </w:p>
        </w:tc>
      </w:tr>
      <w:tr w:rsidR="00E51E7E" w:rsidRPr="00E51E7E" w14:paraId="49CC08AD" w14:textId="77777777" w:rsidTr="00DA3258">
        <w:trPr>
          <w:trHeight w:val="284"/>
          <w:jc w:val="center"/>
        </w:trPr>
        <w:tc>
          <w:tcPr>
            <w:tcW w:w="2606" w:type="pct"/>
            <w:shd w:val="clear" w:color="000000" w:fill="D3D3D3"/>
            <w:vAlign w:val="center"/>
            <w:hideMark/>
          </w:tcPr>
          <w:p w14:paraId="54A574B1"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其中：营业成本</w:t>
            </w:r>
          </w:p>
        </w:tc>
        <w:tc>
          <w:tcPr>
            <w:tcW w:w="1161" w:type="pct"/>
            <w:shd w:val="clear" w:color="auto" w:fill="auto"/>
            <w:vAlign w:val="center"/>
            <w:hideMark/>
          </w:tcPr>
          <w:p w14:paraId="6A7A8CAE" w14:textId="69F5F278"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E659EE" w:rsidRPr="00E659EE">
              <w:rPr>
                <w:rFonts w:ascii="Times New Roman" w:eastAsia="等线" w:hAnsi="Times New Roman" w:cs="Times New Roman"/>
                <w:color w:val="000000"/>
                <w:kern w:val="0"/>
                <w:sz w:val="18"/>
                <w:szCs w:val="18"/>
              </w:rPr>
              <w:t xml:space="preserve"> 18,076,967,929.54</w:t>
            </w:r>
          </w:p>
        </w:tc>
        <w:tc>
          <w:tcPr>
            <w:tcW w:w="1233" w:type="pct"/>
            <w:shd w:val="clear" w:color="auto" w:fill="auto"/>
            <w:vAlign w:val="center"/>
            <w:hideMark/>
          </w:tcPr>
          <w:p w14:paraId="7A73DC01"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18,339,887,716.53 </w:t>
            </w:r>
          </w:p>
        </w:tc>
      </w:tr>
      <w:tr w:rsidR="00E51E7E" w:rsidRPr="00E51E7E" w14:paraId="46651192" w14:textId="77777777" w:rsidTr="00DA3258">
        <w:trPr>
          <w:trHeight w:val="284"/>
          <w:jc w:val="center"/>
        </w:trPr>
        <w:tc>
          <w:tcPr>
            <w:tcW w:w="2606" w:type="pct"/>
            <w:shd w:val="clear" w:color="000000" w:fill="D3D3D3"/>
            <w:vAlign w:val="center"/>
            <w:hideMark/>
          </w:tcPr>
          <w:p w14:paraId="3375A77F" w14:textId="77777777" w:rsidR="00E51E7E" w:rsidRPr="00E51E7E" w:rsidRDefault="00E51E7E" w:rsidP="00E51E7E">
            <w:pPr>
              <w:widowControl/>
              <w:ind w:firstLineChars="400" w:firstLine="72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税金及附加</w:t>
            </w:r>
          </w:p>
        </w:tc>
        <w:tc>
          <w:tcPr>
            <w:tcW w:w="1161" w:type="pct"/>
            <w:shd w:val="clear" w:color="auto" w:fill="auto"/>
            <w:vAlign w:val="center"/>
            <w:hideMark/>
          </w:tcPr>
          <w:p w14:paraId="43A77406"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172,994,270.42 </w:t>
            </w:r>
          </w:p>
        </w:tc>
        <w:tc>
          <w:tcPr>
            <w:tcW w:w="1233" w:type="pct"/>
            <w:shd w:val="clear" w:color="auto" w:fill="auto"/>
            <w:vAlign w:val="center"/>
            <w:hideMark/>
          </w:tcPr>
          <w:p w14:paraId="0A1AEF90"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177,602,066.45 </w:t>
            </w:r>
          </w:p>
        </w:tc>
      </w:tr>
      <w:tr w:rsidR="00E51E7E" w:rsidRPr="00E51E7E" w14:paraId="459EF93A" w14:textId="77777777" w:rsidTr="00DA3258">
        <w:trPr>
          <w:trHeight w:val="284"/>
          <w:jc w:val="center"/>
        </w:trPr>
        <w:tc>
          <w:tcPr>
            <w:tcW w:w="2606" w:type="pct"/>
            <w:shd w:val="clear" w:color="000000" w:fill="D3D3D3"/>
            <w:vAlign w:val="center"/>
            <w:hideMark/>
          </w:tcPr>
          <w:p w14:paraId="2E5FF8F7" w14:textId="77777777" w:rsidR="00E51E7E" w:rsidRPr="00E51E7E" w:rsidRDefault="00E51E7E" w:rsidP="00E51E7E">
            <w:pPr>
              <w:widowControl/>
              <w:ind w:firstLineChars="400" w:firstLine="72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lastRenderedPageBreak/>
              <w:t>销售费用</w:t>
            </w:r>
          </w:p>
        </w:tc>
        <w:tc>
          <w:tcPr>
            <w:tcW w:w="1161" w:type="pct"/>
            <w:shd w:val="clear" w:color="auto" w:fill="auto"/>
            <w:vAlign w:val="center"/>
            <w:hideMark/>
          </w:tcPr>
          <w:p w14:paraId="32DED6ED"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147,210,064.88 </w:t>
            </w:r>
          </w:p>
        </w:tc>
        <w:tc>
          <w:tcPr>
            <w:tcW w:w="1233" w:type="pct"/>
            <w:shd w:val="clear" w:color="auto" w:fill="auto"/>
            <w:vAlign w:val="center"/>
            <w:hideMark/>
          </w:tcPr>
          <w:p w14:paraId="29E8089B"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169,600,667.50 </w:t>
            </w:r>
          </w:p>
        </w:tc>
      </w:tr>
      <w:tr w:rsidR="00E51E7E" w:rsidRPr="00E51E7E" w14:paraId="13D86426" w14:textId="77777777" w:rsidTr="00DA3258">
        <w:trPr>
          <w:trHeight w:val="284"/>
          <w:jc w:val="center"/>
        </w:trPr>
        <w:tc>
          <w:tcPr>
            <w:tcW w:w="2606" w:type="pct"/>
            <w:shd w:val="clear" w:color="000000" w:fill="D3D3D3"/>
            <w:vAlign w:val="center"/>
            <w:hideMark/>
          </w:tcPr>
          <w:p w14:paraId="7ECBF484" w14:textId="77777777" w:rsidR="00E51E7E" w:rsidRPr="00E51E7E" w:rsidRDefault="00E51E7E" w:rsidP="00E51E7E">
            <w:pPr>
              <w:widowControl/>
              <w:ind w:firstLineChars="400" w:firstLine="72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管理费用</w:t>
            </w:r>
          </w:p>
        </w:tc>
        <w:tc>
          <w:tcPr>
            <w:tcW w:w="1161" w:type="pct"/>
            <w:shd w:val="clear" w:color="auto" w:fill="auto"/>
            <w:vAlign w:val="center"/>
            <w:hideMark/>
          </w:tcPr>
          <w:p w14:paraId="717072F9"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490,303,334.84 </w:t>
            </w:r>
          </w:p>
        </w:tc>
        <w:tc>
          <w:tcPr>
            <w:tcW w:w="1233" w:type="pct"/>
            <w:shd w:val="clear" w:color="auto" w:fill="auto"/>
            <w:vAlign w:val="center"/>
            <w:hideMark/>
          </w:tcPr>
          <w:p w14:paraId="01F7A097"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520,498,796.69 </w:t>
            </w:r>
          </w:p>
        </w:tc>
      </w:tr>
      <w:tr w:rsidR="00E51E7E" w:rsidRPr="00E51E7E" w14:paraId="3EB4BFD3" w14:textId="77777777" w:rsidTr="00DA3258">
        <w:trPr>
          <w:trHeight w:val="284"/>
          <w:jc w:val="center"/>
        </w:trPr>
        <w:tc>
          <w:tcPr>
            <w:tcW w:w="2606" w:type="pct"/>
            <w:shd w:val="clear" w:color="000000" w:fill="D3D3D3"/>
            <w:vAlign w:val="center"/>
            <w:hideMark/>
          </w:tcPr>
          <w:p w14:paraId="6F86CE7C" w14:textId="77777777" w:rsidR="00E51E7E" w:rsidRPr="00E51E7E" w:rsidRDefault="00E51E7E" w:rsidP="00E51E7E">
            <w:pPr>
              <w:widowControl/>
              <w:ind w:firstLineChars="400" w:firstLine="72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研发费用</w:t>
            </w:r>
          </w:p>
        </w:tc>
        <w:tc>
          <w:tcPr>
            <w:tcW w:w="1161" w:type="pct"/>
            <w:shd w:val="clear" w:color="auto" w:fill="auto"/>
            <w:vAlign w:val="center"/>
            <w:hideMark/>
          </w:tcPr>
          <w:p w14:paraId="21AC633C"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901,808,557.06 </w:t>
            </w:r>
          </w:p>
        </w:tc>
        <w:tc>
          <w:tcPr>
            <w:tcW w:w="1233" w:type="pct"/>
            <w:shd w:val="clear" w:color="auto" w:fill="auto"/>
            <w:vAlign w:val="center"/>
            <w:hideMark/>
          </w:tcPr>
          <w:p w14:paraId="6D67B5C2"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824,079,516.18 </w:t>
            </w:r>
          </w:p>
        </w:tc>
      </w:tr>
      <w:tr w:rsidR="00E51E7E" w:rsidRPr="00E51E7E" w14:paraId="59F9D15F" w14:textId="77777777" w:rsidTr="00DA3258">
        <w:trPr>
          <w:trHeight w:val="284"/>
          <w:jc w:val="center"/>
        </w:trPr>
        <w:tc>
          <w:tcPr>
            <w:tcW w:w="2606" w:type="pct"/>
            <w:shd w:val="clear" w:color="000000" w:fill="D3D3D3"/>
            <w:vAlign w:val="center"/>
            <w:hideMark/>
          </w:tcPr>
          <w:p w14:paraId="372FCE4E" w14:textId="77777777" w:rsidR="00E51E7E" w:rsidRPr="00E51E7E" w:rsidRDefault="00E51E7E" w:rsidP="00E51E7E">
            <w:pPr>
              <w:widowControl/>
              <w:ind w:firstLineChars="400" w:firstLine="72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财务费用</w:t>
            </w:r>
          </w:p>
        </w:tc>
        <w:tc>
          <w:tcPr>
            <w:tcW w:w="1161" w:type="pct"/>
            <w:shd w:val="clear" w:color="auto" w:fill="auto"/>
            <w:vAlign w:val="center"/>
            <w:hideMark/>
          </w:tcPr>
          <w:p w14:paraId="400A5935"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1,350,564,021.82 </w:t>
            </w:r>
          </w:p>
        </w:tc>
        <w:tc>
          <w:tcPr>
            <w:tcW w:w="1233" w:type="pct"/>
            <w:shd w:val="clear" w:color="auto" w:fill="auto"/>
            <w:vAlign w:val="center"/>
            <w:hideMark/>
          </w:tcPr>
          <w:p w14:paraId="680D1C0B"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1,348,238,457.29 </w:t>
            </w:r>
          </w:p>
        </w:tc>
      </w:tr>
      <w:tr w:rsidR="00E51E7E" w:rsidRPr="00E51E7E" w14:paraId="77D22E46" w14:textId="77777777" w:rsidTr="00DA3258">
        <w:trPr>
          <w:trHeight w:val="284"/>
          <w:jc w:val="center"/>
        </w:trPr>
        <w:tc>
          <w:tcPr>
            <w:tcW w:w="2606" w:type="pct"/>
            <w:shd w:val="clear" w:color="000000" w:fill="D3D3D3"/>
            <w:vAlign w:val="center"/>
            <w:hideMark/>
          </w:tcPr>
          <w:p w14:paraId="5FE2219F" w14:textId="77777777" w:rsidR="00E51E7E" w:rsidRPr="00E51E7E" w:rsidRDefault="00E51E7E" w:rsidP="00E51E7E">
            <w:pPr>
              <w:widowControl/>
              <w:ind w:firstLineChars="500" w:firstLine="90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其中：利息费用</w:t>
            </w:r>
          </w:p>
        </w:tc>
        <w:tc>
          <w:tcPr>
            <w:tcW w:w="1161" w:type="pct"/>
            <w:shd w:val="clear" w:color="auto" w:fill="auto"/>
            <w:vAlign w:val="center"/>
            <w:hideMark/>
          </w:tcPr>
          <w:p w14:paraId="0130B120"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1,241,469,909.19 </w:t>
            </w:r>
          </w:p>
        </w:tc>
        <w:tc>
          <w:tcPr>
            <w:tcW w:w="1233" w:type="pct"/>
            <w:shd w:val="clear" w:color="auto" w:fill="auto"/>
            <w:vAlign w:val="center"/>
            <w:hideMark/>
          </w:tcPr>
          <w:p w14:paraId="4407BC5E"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1,299,077,501.52 </w:t>
            </w:r>
          </w:p>
        </w:tc>
      </w:tr>
      <w:tr w:rsidR="00E51E7E" w:rsidRPr="00E51E7E" w14:paraId="7ADC0DBE" w14:textId="77777777" w:rsidTr="00DA3258">
        <w:trPr>
          <w:trHeight w:val="284"/>
          <w:jc w:val="center"/>
        </w:trPr>
        <w:tc>
          <w:tcPr>
            <w:tcW w:w="2606" w:type="pct"/>
            <w:shd w:val="clear" w:color="000000" w:fill="D3D3D3"/>
            <w:vAlign w:val="center"/>
            <w:hideMark/>
          </w:tcPr>
          <w:p w14:paraId="55462DB6" w14:textId="77777777" w:rsidR="00E51E7E" w:rsidRPr="00E51E7E" w:rsidRDefault="00E51E7E" w:rsidP="00E51E7E">
            <w:pPr>
              <w:widowControl/>
              <w:ind w:firstLineChars="800" w:firstLine="144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利息收入</w:t>
            </w:r>
          </w:p>
        </w:tc>
        <w:tc>
          <w:tcPr>
            <w:tcW w:w="1161" w:type="pct"/>
            <w:shd w:val="clear" w:color="auto" w:fill="auto"/>
            <w:vAlign w:val="center"/>
            <w:hideMark/>
          </w:tcPr>
          <w:p w14:paraId="005489BF"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112,019,478.55 </w:t>
            </w:r>
          </w:p>
        </w:tc>
        <w:tc>
          <w:tcPr>
            <w:tcW w:w="1233" w:type="pct"/>
            <w:shd w:val="clear" w:color="auto" w:fill="auto"/>
            <w:vAlign w:val="center"/>
            <w:hideMark/>
          </w:tcPr>
          <w:p w14:paraId="463503B5"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118,875,037.93 </w:t>
            </w:r>
          </w:p>
        </w:tc>
      </w:tr>
      <w:tr w:rsidR="00E51E7E" w:rsidRPr="00E51E7E" w14:paraId="150731B4" w14:textId="77777777" w:rsidTr="00DA3258">
        <w:trPr>
          <w:trHeight w:val="284"/>
          <w:jc w:val="center"/>
        </w:trPr>
        <w:tc>
          <w:tcPr>
            <w:tcW w:w="2606" w:type="pct"/>
            <w:shd w:val="clear" w:color="000000" w:fill="D3D3D3"/>
            <w:vAlign w:val="center"/>
            <w:hideMark/>
          </w:tcPr>
          <w:p w14:paraId="67083C30"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加：其他收益</w:t>
            </w:r>
          </w:p>
        </w:tc>
        <w:tc>
          <w:tcPr>
            <w:tcW w:w="1161" w:type="pct"/>
            <w:shd w:val="clear" w:color="auto" w:fill="auto"/>
            <w:vAlign w:val="center"/>
            <w:hideMark/>
          </w:tcPr>
          <w:p w14:paraId="41F9FB8B"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238,472,943.40 </w:t>
            </w:r>
          </w:p>
        </w:tc>
        <w:tc>
          <w:tcPr>
            <w:tcW w:w="1233" w:type="pct"/>
            <w:shd w:val="clear" w:color="auto" w:fill="auto"/>
            <w:vAlign w:val="center"/>
            <w:hideMark/>
          </w:tcPr>
          <w:p w14:paraId="2E33D1DF"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137,294,250.89 </w:t>
            </w:r>
          </w:p>
        </w:tc>
      </w:tr>
      <w:tr w:rsidR="00E51E7E" w:rsidRPr="00E51E7E" w14:paraId="3B4108F0" w14:textId="77777777" w:rsidTr="00DA3258">
        <w:trPr>
          <w:trHeight w:val="284"/>
          <w:jc w:val="center"/>
        </w:trPr>
        <w:tc>
          <w:tcPr>
            <w:tcW w:w="2606" w:type="pct"/>
            <w:shd w:val="clear" w:color="000000" w:fill="D3D3D3"/>
            <w:vAlign w:val="center"/>
            <w:hideMark/>
          </w:tcPr>
          <w:p w14:paraId="500A8A20" w14:textId="77777777" w:rsidR="00E51E7E" w:rsidRPr="00E51E7E" w:rsidRDefault="00E51E7E" w:rsidP="00E51E7E">
            <w:pPr>
              <w:widowControl/>
              <w:ind w:firstLineChars="300" w:firstLine="54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投资收益（损失以</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号填列）</w:t>
            </w:r>
          </w:p>
        </w:tc>
        <w:tc>
          <w:tcPr>
            <w:tcW w:w="1161" w:type="pct"/>
            <w:shd w:val="clear" w:color="auto" w:fill="auto"/>
            <w:vAlign w:val="center"/>
            <w:hideMark/>
          </w:tcPr>
          <w:p w14:paraId="3F61CF42" w14:textId="0FE7D1AC"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2C59DB" w:rsidRPr="002C59DB">
              <w:rPr>
                <w:rFonts w:ascii="Times New Roman" w:eastAsia="等线" w:hAnsi="Times New Roman" w:cs="Times New Roman"/>
                <w:color w:val="000000"/>
                <w:kern w:val="0"/>
                <w:sz w:val="18"/>
                <w:szCs w:val="18"/>
              </w:rPr>
              <w:t xml:space="preserve"> 194,417,150.47 </w:t>
            </w:r>
            <w:r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2658E474"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559,859,008.78 </w:t>
            </w:r>
          </w:p>
        </w:tc>
      </w:tr>
      <w:tr w:rsidR="00E51E7E" w:rsidRPr="00E51E7E" w14:paraId="43B142EE" w14:textId="77777777" w:rsidTr="00DA3258">
        <w:trPr>
          <w:trHeight w:val="284"/>
          <w:jc w:val="center"/>
        </w:trPr>
        <w:tc>
          <w:tcPr>
            <w:tcW w:w="2606" w:type="pct"/>
            <w:shd w:val="clear" w:color="000000" w:fill="D3D3D3"/>
            <w:vAlign w:val="center"/>
            <w:hideMark/>
          </w:tcPr>
          <w:p w14:paraId="4900AE03" w14:textId="77777777" w:rsidR="00E51E7E" w:rsidRPr="00E51E7E" w:rsidRDefault="00E51E7E" w:rsidP="00E51E7E">
            <w:pPr>
              <w:widowControl/>
              <w:ind w:firstLineChars="500" w:firstLine="90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其中：对联营企业和合营企业的投资收益</w:t>
            </w:r>
          </w:p>
        </w:tc>
        <w:tc>
          <w:tcPr>
            <w:tcW w:w="1161" w:type="pct"/>
            <w:shd w:val="clear" w:color="auto" w:fill="auto"/>
            <w:vAlign w:val="center"/>
            <w:hideMark/>
          </w:tcPr>
          <w:p w14:paraId="3A20863A"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-12,485,632.66 </w:t>
            </w:r>
          </w:p>
        </w:tc>
        <w:tc>
          <w:tcPr>
            <w:tcW w:w="1233" w:type="pct"/>
            <w:shd w:val="clear" w:color="auto" w:fill="auto"/>
            <w:vAlign w:val="center"/>
            <w:hideMark/>
          </w:tcPr>
          <w:p w14:paraId="0CCA3072"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265,167,737.51 </w:t>
            </w:r>
          </w:p>
        </w:tc>
      </w:tr>
      <w:tr w:rsidR="00E51E7E" w:rsidRPr="00E51E7E" w14:paraId="18984F5D" w14:textId="77777777" w:rsidTr="00DA3258">
        <w:trPr>
          <w:trHeight w:val="284"/>
          <w:jc w:val="center"/>
        </w:trPr>
        <w:tc>
          <w:tcPr>
            <w:tcW w:w="2606" w:type="pct"/>
            <w:shd w:val="clear" w:color="000000" w:fill="D3D3D3"/>
            <w:vAlign w:val="center"/>
            <w:hideMark/>
          </w:tcPr>
          <w:p w14:paraId="0261832D" w14:textId="77777777" w:rsidR="00E51E7E" w:rsidRPr="00E51E7E" w:rsidRDefault="00E51E7E" w:rsidP="00E51E7E">
            <w:pPr>
              <w:widowControl/>
              <w:ind w:firstLineChars="800" w:firstLine="144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以摊</w:t>
            </w:r>
            <w:proofErr w:type="gramStart"/>
            <w:r w:rsidRPr="00E51E7E">
              <w:rPr>
                <w:rFonts w:ascii="宋体" w:eastAsia="宋体" w:hAnsi="宋体" w:cs="宋体" w:hint="eastAsia"/>
                <w:color w:val="000000"/>
                <w:kern w:val="0"/>
                <w:sz w:val="18"/>
                <w:szCs w:val="18"/>
              </w:rPr>
              <w:t>余成本</w:t>
            </w:r>
            <w:proofErr w:type="gramEnd"/>
            <w:r w:rsidRPr="00E51E7E">
              <w:rPr>
                <w:rFonts w:ascii="宋体" w:eastAsia="宋体" w:hAnsi="宋体" w:cs="宋体" w:hint="eastAsia"/>
                <w:color w:val="000000"/>
                <w:kern w:val="0"/>
                <w:sz w:val="18"/>
                <w:szCs w:val="18"/>
              </w:rPr>
              <w:t>计量的金融资产终止确认收益</w:t>
            </w:r>
          </w:p>
        </w:tc>
        <w:tc>
          <w:tcPr>
            <w:tcW w:w="1161" w:type="pct"/>
            <w:shd w:val="clear" w:color="auto" w:fill="auto"/>
            <w:vAlign w:val="center"/>
            <w:hideMark/>
          </w:tcPr>
          <w:p w14:paraId="71F1F93C" w14:textId="22288D0D"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150BA2" w:rsidRPr="00150BA2">
              <w:rPr>
                <w:rFonts w:ascii="Times New Roman" w:eastAsia="等线" w:hAnsi="Times New Roman" w:cs="Times New Roman"/>
                <w:color w:val="000000"/>
                <w:kern w:val="0"/>
                <w:sz w:val="18"/>
                <w:szCs w:val="18"/>
              </w:rPr>
              <w:t xml:space="preserve"> -36,523,493.40</w:t>
            </w:r>
            <w:r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6AF37339"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-97,405,717.01 </w:t>
            </w:r>
          </w:p>
        </w:tc>
      </w:tr>
      <w:tr w:rsidR="00E51E7E" w:rsidRPr="00E51E7E" w14:paraId="2933A294" w14:textId="77777777" w:rsidTr="00DA3258">
        <w:trPr>
          <w:trHeight w:val="284"/>
          <w:jc w:val="center"/>
        </w:trPr>
        <w:tc>
          <w:tcPr>
            <w:tcW w:w="2606" w:type="pct"/>
            <w:shd w:val="clear" w:color="000000" w:fill="D3D3D3"/>
            <w:vAlign w:val="center"/>
            <w:hideMark/>
          </w:tcPr>
          <w:p w14:paraId="26296DCA" w14:textId="77777777" w:rsidR="00E51E7E" w:rsidRPr="00E51E7E" w:rsidRDefault="00E51E7E" w:rsidP="00E51E7E">
            <w:pPr>
              <w:widowControl/>
              <w:ind w:firstLineChars="300" w:firstLine="54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公允价值变动收益（损失以</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号填列）</w:t>
            </w:r>
          </w:p>
        </w:tc>
        <w:tc>
          <w:tcPr>
            <w:tcW w:w="1161" w:type="pct"/>
            <w:shd w:val="clear" w:color="auto" w:fill="auto"/>
            <w:vAlign w:val="center"/>
            <w:hideMark/>
          </w:tcPr>
          <w:p w14:paraId="1E65B168"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1,638,333.26 </w:t>
            </w:r>
          </w:p>
        </w:tc>
        <w:tc>
          <w:tcPr>
            <w:tcW w:w="1233" w:type="pct"/>
            <w:shd w:val="clear" w:color="auto" w:fill="auto"/>
            <w:vAlign w:val="center"/>
            <w:hideMark/>
          </w:tcPr>
          <w:p w14:paraId="3E53A026"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-22,223,516.87 </w:t>
            </w:r>
          </w:p>
        </w:tc>
      </w:tr>
      <w:tr w:rsidR="00E51E7E" w:rsidRPr="00E51E7E" w14:paraId="2AAD07D5" w14:textId="77777777" w:rsidTr="00DA3258">
        <w:trPr>
          <w:trHeight w:val="284"/>
          <w:jc w:val="center"/>
        </w:trPr>
        <w:tc>
          <w:tcPr>
            <w:tcW w:w="2606" w:type="pct"/>
            <w:shd w:val="clear" w:color="000000" w:fill="D3D3D3"/>
            <w:vAlign w:val="center"/>
            <w:hideMark/>
          </w:tcPr>
          <w:p w14:paraId="3CF0DA43" w14:textId="77777777" w:rsidR="00E51E7E" w:rsidRPr="00E51E7E" w:rsidRDefault="00E51E7E" w:rsidP="00E51E7E">
            <w:pPr>
              <w:widowControl/>
              <w:ind w:firstLineChars="300" w:firstLine="54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信用减值损失（损失以</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号填列）</w:t>
            </w:r>
          </w:p>
        </w:tc>
        <w:tc>
          <w:tcPr>
            <w:tcW w:w="1161" w:type="pct"/>
            <w:shd w:val="clear" w:color="auto" w:fill="auto"/>
            <w:vAlign w:val="center"/>
            <w:hideMark/>
          </w:tcPr>
          <w:p w14:paraId="7EF215A7" w14:textId="029BA65C"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2C59DB" w:rsidRPr="002C59DB">
              <w:rPr>
                <w:rFonts w:ascii="Times New Roman" w:eastAsia="等线" w:hAnsi="Times New Roman" w:cs="Times New Roman"/>
                <w:color w:val="000000"/>
                <w:kern w:val="0"/>
                <w:sz w:val="18"/>
                <w:szCs w:val="18"/>
              </w:rPr>
              <w:t xml:space="preserve"> -210,922,415.23</w:t>
            </w:r>
          </w:p>
        </w:tc>
        <w:tc>
          <w:tcPr>
            <w:tcW w:w="1233" w:type="pct"/>
            <w:shd w:val="clear" w:color="auto" w:fill="auto"/>
            <w:vAlign w:val="center"/>
            <w:hideMark/>
          </w:tcPr>
          <w:p w14:paraId="2835954A"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-119,736,318.78 </w:t>
            </w:r>
          </w:p>
        </w:tc>
      </w:tr>
      <w:tr w:rsidR="00E51E7E" w:rsidRPr="00E51E7E" w14:paraId="1A722907" w14:textId="77777777" w:rsidTr="00DA3258">
        <w:trPr>
          <w:trHeight w:val="284"/>
          <w:jc w:val="center"/>
        </w:trPr>
        <w:tc>
          <w:tcPr>
            <w:tcW w:w="2606" w:type="pct"/>
            <w:shd w:val="clear" w:color="000000" w:fill="D3D3D3"/>
            <w:vAlign w:val="center"/>
            <w:hideMark/>
          </w:tcPr>
          <w:p w14:paraId="4B1248F3" w14:textId="77777777" w:rsidR="00E51E7E" w:rsidRPr="00E51E7E" w:rsidRDefault="00E51E7E" w:rsidP="00E51E7E">
            <w:pPr>
              <w:widowControl/>
              <w:ind w:firstLineChars="300" w:firstLine="54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资产减值损失（损失以</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号填列）</w:t>
            </w:r>
          </w:p>
        </w:tc>
        <w:tc>
          <w:tcPr>
            <w:tcW w:w="1161" w:type="pct"/>
            <w:shd w:val="clear" w:color="auto" w:fill="auto"/>
            <w:vAlign w:val="center"/>
            <w:hideMark/>
          </w:tcPr>
          <w:p w14:paraId="17857290"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-3,041,427.75 </w:t>
            </w:r>
          </w:p>
        </w:tc>
        <w:tc>
          <w:tcPr>
            <w:tcW w:w="1233" w:type="pct"/>
            <w:shd w:val="clear" w:color="auto" w:fill="auto"/>
            <w:vAlign w:val="center"/>
            <w:hideMark/>
          </w:tcPr>
          <w:p w14:paraId="7588C172"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-43,314,485.76 </w:t>
            </w:r>
          </w:p>
        </w:tc>
      </w:tr>
      <w:tr w:rsidR="00E51E7E" w:rsidRPr="00E51E7E" w14:paraId="4F8DD4A9" w14:textId="77777777" w:rsidTr="00DA3258">
        <w:trPr>
          <w:trHeight w:val="284"/>
          <w:jc w:val="center"/>
        </w:trPr>
        <w:tc>
          <w:tcPr>
            <w:tcW w:w="2606" w:type="pct"/>
            <w:shd w:val="clear" w:color="000000" w:fill="D3D3D3"/>
            <w:vAlign w:val="center"/>
            <w:hideMark/>
          </w:tcPr>
          <w:p w14:paraId="289CB9B3" w14:textId="77777777" w:rsidR="00E51E7E" w:rsidRPr="00E51E7E" w:rsidRDefault="00E51E7E" w:rsidP="00E51E7E">
            <w:pPr>
              <w:widowControl/>
              <w:ind w:firstLineChars="300" w:firstLine="54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资产处置收益（损失以</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号填列）</w:t>
            </w:r>
          </w:p>
        </w:tc>
        <w:tc>
          <w:tcPr>
            <w:tcW w:w="1161" w:type="pct"/>
            <w:shd w:val="clear" w:color="auto" w:fill="auto"/>
            <w:vAlign w:val="center"/>
            <w:hideMark/>
          </w:tcPr>
          <w:p w14:paraId="1F8CDECC"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18,201,227.31 </w:t>
            </w:r>
          </w:p>
        </w:tc>
        <w:tc>
          <w:tcPr>
            <w:tcW w:w="1233" w:type="pct"/>
            <w:shd w:val="clear" w:color="auto" w:fill="auto"/>
            <w:vAlign w:val="center"/>
            <w:hideMark/>
          </w:tcPr>
          <w:p w14:paraId="7A4BF89F"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28,898,907.59 </w:t>
            </w:r>
          </w:p>
        </w:tc>
      </w:tr>
      <w:tr w:rsidR="00E51E7E" w:rsidRPr="00E51E7E" w14:paraId="421CB0AB" w14:textId="77777777" w:rsidTr="00DA3258">
        <w:trPr>
          <w:trHeight w:val="284"/>
          <w:jc w:val="center"/>
        </w:trPr>
        <w:tc>
          <w:tcPr>
            <w:tcW w:w="2606" w:type="pct"/>
            <w:shd w:val="clear" w:color="000000" w:fill="D3D3D3"/>
            <w:vAlign w:val="center"/>
            <w:hideMark/>
          </w:tcPr>
          <w:p w14:paraId="0F243CA0"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三、营业利润（亏损以</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号填列）</w:t>
            </w:r>
          </w:p>
        </w:tc>
        <w:tc>
          <w:tcPr>
            <w:tcW w:w="1161" w:type="pct"/>
            <w:shd w:val="clear" w:color="auto" w:fill="auto"/>
            <w:vAlign w:val="center"/>
            <w:hideMark/>
          </w:tcPr>
          <w:p w14:paraId="7C3688CF" w14:textId="69B83FC9"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E659EE" w:rsidRPr="00E659EE">
              <w:rPr>
                <w:rFonts w:ascii="Times New Roman" w:eastAsia="等线" w:hAnsi="Times New Roman" w:cs="Times New Roman"/>
                <w:color w:val="000000"/>
                <w:kern w:val="0"/>
                <w:sz w:val="18"/>
                <w:szCs w:val="18"/>
              </w:rPr>
              <w:t xml:space="preserve"> -1,076,336,558.63 </w:t>
            </w:r>
            <w:r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532B605D"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-1,117,273,142.74 </w:t>
            </w:r>
          </w:p>
        </w:tc>
      </w:tr>
      <w:tr w:rsidR="00E51E7E" w:rsidRPr="00E51E7E" w14:paraId="15093F03" w14:textId="77777777" w:rsidTr="00DA3258">
        <w:trPr>
          <w:trHeight w:val="284"/>
          <w:jc w:val="center"/>
        </w:trPr>
        <w:tc>
          <w:tcPr>
            <w:tcW w:w="2606" w:type="pct"/>
            <w:shd w:val="clear" w:color="000000" w:fill="D3D3D3"/>
            <w:vAlign w:val="center"/>
            <w:hideMark/>
          </w:tcPr>
          <w:p w14:paraId="61B264A3"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加：营业外收入</w:t>
            </w:r>
          </w:p>
        </w:tc>
        <w:tc>
          <w:tcPr>
            <w:tcW w:w="1161" w:type="pct"/>
            <w:shd w:val="clear" w:color="auto" w:fill="auto"/>
            <w:vAlign w:val="center"/>
            <w:hideMark/>
          </w:tcPr>
          <w:p w14:paraId="13CBBD39"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3,329,197.50 </w:t>
            </w:r>
          </w:p>
        </w:tc>
        <w:tc>
          <w:tcPr>
            <w:tcW w:w="1233" w:type="pct"/>
            <w:shd w:val="clear" w:color="auto" w:fill="auto"/>
            <w:vAlign w:val="center"/>
            <w:hideMark/>
          </w:tcPr>
          <w:p w14:paraId="0A26FECA"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1,429,354.48 </w:t>
            </w:r>
          </w:p>
        </w:tc>
      </w:tr>
      <w:tr w:rsidR="00E51E7E" w:rsidRPr="00E51E7E" w14:paraId="7BECD30B" w14:textId="77777777" w:rsidTr="00DA3258">
        <w:trPr>
          <w:trHeight w:val="284"/>
          <w:jc w:val="center"/>
        </w:trPr>
        <w:tc>
          <w:tcPr>
            <w:tcW w:w="2606" w:type="pct"/>
            <w:shd w:val="clear" w:color="000000" w:fill="D3D3D3"/>
            <w:vAlign w:val="center"/>
            <w:hideMark/>
          </w:tcPr>
          <w:p w14:paraId="1EC30F56"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减：营业外支出</w:t>
            </w:r>
          </w:p>
        </w:tc>
        <w:tc>
          <w:tcPr>
            <w:tcW w:w="1161" w:type="pct"/>
            <w:shd w:val="clear" w:color="auto" w:fill="auto"/>
            <w:vAlign w:val="center"/>
            <w:hideMark/>
          </w:tcPr>
          <w:p w14:paraId="3C302764"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3,617,706.61 </w:t>
            </w:r>
          </w:p>
        </w:tc>
        <w:tc>
          <w:tcPr>
            <w:tcW w:w="1233" w:type="pct"/>
            <w:shd w:val="clear" w:color="auto" w:fill="auto"/>
            <w:vAlign w:val="center"/>
            <w:hideMark/>
          </w:tcPr>
          <w:p w14:paraId="1E63F64E"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3,904,159.01 </w:t>
            </w:r>
          </w:p>
        </w:tc>
      </w:tr>
      <w:tr w:rsidR="00E51E7E" w:rsidRPr="00E51E7E" w14:paraId="251AB862" w14:textId="77777777" w:rsidTr="00DA3258">
        <w:trPr>
          <w:trHeight w:val="284"/>
          <w:jc w:val="center"/>
        </w:trPr>
        <w:tc>
          <w:tcPr>
            <w:tcW w:w="2606" w:type="pct"/>
            <w:shd w:val="clear" w:color="000000" w:fill="D3D3D3"/>
            <w:vAlign w:val="center"/>
            <w:hideMark/>
          </w:tcPr>
          <w:p w14:paraId="47693C7D"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四、利润总额（亏损总额以</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号填列）</w:t>
            </w:r>
          </w:p>
        </w:tc>
        <w:tc>
          <w:tcPr>
            <w:tcW w:w="1161" w:type="pct"/>
            <w:shd w:val="clear" w:color="auto" w:fill="auto"/>
            <w:vAlign w:val="center"/>
            <w:hideMark/>
          </w:tcPr>
          <w:p w14:paraId="2B426C0A" w14:textId="47F77C26"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E659EE" w:rsidRPr="00E659EE">
              <w:rPr>
                <w:rFonts w:ascii="Times New Roman" w:eastAsia="等线" w:hAnsi="Times New Roman" w:cs="Times New Roman"/>
                <w:color w:val="000000"/>
                <w:kern w:val="0"/>
                <w:sz w:val="18"/>
                <w:szCs w:val="18"/>
              </w:rPr>
              <w:t xml:space="preserve"> -1,076,625,067.74</w:t>
            </w:r>
          </w:p>
        </w:tc>
        <w:tc>
          <w:tcPr>
            <w:tcW w:w="1233" w:type="pct"/>
            <w:shd w:val="clear" w:color="auto" w:fill="auto"/>
            <w:vAlign w:val="center"/>
            <w:hideMark/>
          </w:tcPr>
          <w:p w14:paraId="2E37934D"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-1,119,747,947.27 </w:t>
            </w:r>
          </w:p>
        </w:tc>
      </w:tr>
      <w:tr w:rsidR="00E51E7E" w:rsidRPr="00E51E7E" w14:paraId="163E9DBE" w14:textId="77777777" w:rsidTr="00DA3258">
        <w:trPr>
          <w:trHeight w:val="284"/>
          <w:jc w:val="center"/>
        </w:trPr>
        <w:tc>
          <w:tcPr>
            <w:tcW w:w="2606" w:type="pct"/>
            <w:shd w:val="clear" w:color="000000" w:fill="D3D3D3"/>
            <w:vAlign w:val="center"/>
            <w:hideMark/>
          </w:tcPr>
          <w:p w14:paraId="0D203F0D"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减：所得税费用</w:t>
            </w:r>
          </w:p>
        </w:tc>
        <w:tc>
          <w:tcPr>
            <w:tcW w:w="1161" w:type="pct"/>
            <w:shd w:val="clear" w:color="auto" w:fill="auto"/>
            <w:vAlign w:val="center"/>
            <w:hideMark/>
          </w:tcPr>
          <w:p w14:paraId="291F9916" w14:textId="6A350EFB"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E659EE" w:rsidRPr="00E659EE">
              <w:rPr>
                <w:rFonts w:ascii="Times New Roman" w:eastAsia="等线" w:hAnsi="Times New Roman" w:cs="Times New Roman"/>
                <w:color w:val="000000"/>
                <w:kern w:val="0"/>
                <w:sz w:val="18"/>
                <w:szCs w:val="18"/>
              </w:rPr>
              <w:t xml:space="preserve"> -267,218,588.36 </w:t>
            </w:r>
            <w:r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3C409FC8"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-300,315,157.56 </w:t>
            </w:r>
          </w:p>
        </w:tc>
      </w:tr>
      <w:tr w:rsidR="00E51E7E" w:rsidRPr="00E51E7E" w14:paraId="2811DED8" w14:textId="77777777" w:rsidTr="00DA3258">
        <w:trPr>
          <w:trHeight w:val="284"/>
          <w:jc w:val="center"/>
        </w:trPr>
        <w:tc>
          <w:tcPr>
            <w:tcW w:w="2606" w:type="pct"/>
            <w:shd w:val="clear" w:color="000000" w:fill="D3D3D3"/>
            <w:vAlign w:val="center"/>
            <w:hideMark/>
          </w:tcPr>
          <w:p w14:paraId="7B362C94"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五、净利润（净亏损以</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w:t>
            </w:r>
            <w:r w:rsidRPr="00E51E7E">
              <w:rPr>
                <w:rFonts w:ascii="Times New Roman" w:eastAsia="宋体" w:hAnsi="Times New Roman" w:cs="Times New Roman"/>
                <w:color w:val="000000"/>
                <w:kern w:val="0"/>
                <w:sz w:val="18"/>
                <w:szCs w:val="18"/>
              </w:rPr>
              <w:t>”</w:t>
            </w:r>
            <w:r w:rsidRPr="00E51E7E">
              <w:rPr>
                <w:rFonts w:ascii="宋体" w:eastAsia="宋体" w:hAnsi="宋体" w:cs="宋体" w:hint="eastAsia"/>
                <w:color w:val="000000"/>
                <w:kern w:val="0"/>
                <w:sz w:val="18"/>
                <w:szCs w:val="18"/>
              </w:rPr>
              <w:t>号填列）</w:t>
            </w:r>
          </w:p>
        </w:tc>
        <w:tc>
          <w:tcPr>
            <w:tcW w:w="1161" w:type="pct"/>
            <w:shd w:val="clear" w:color="auto" w:fill="auto"/>
            <w:vAlign w:val="center"/>
            <w:hideMark/>
          </w:tcPr>
          <w:p w14:paraId="6859308F" w14:textId="661998C5"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E659EE" w:rsidRPr="00E659EE">
              <w:rPr>
                <w:rFonts w:ascii="Times New Roman" w:eastAsia="等线" w:hAnsi="Times New Roman" w:cs="Times New Roman"/>
                <w:color w:val="000000"/>
                <w:kern w:val="0"/>
                <w:sz w:val="18"/>
                <w:szCs w:val="18"/>
              </w:rPr>
              <w:t xml:space="preserve"> -809,406,479.38 </w:t>
            </w:r>
            <w:r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40A8D576"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-819,432,789.71 </w:t>
            </w:r>
          </w:p>
        </w:tc>
      </w:tr>
      <w:tr w:rsidR="00E51E7E" w:rsidRPr="00E51E7E" w14:paraId="5401F209" w14:textId="77777777" w:rsidTr="00DA3258">
        <w:trPr>
          <w:trHeight w:val="284"/>
          <w:jc w:val="center"/>
        </w:trPr>
        <w:tc>
          <w:tcPr>
            <w:tcW w:w="2606" w:type="pct"/>
            <w:shd w:val="clear" w:color="000000" w:fill="D3D3D3"/>
            <w:vAlign w:val="center"/>
            <w:hideMark/>
          </w:tcPr>
          <w:p w14:paraId="509EC92D"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（一）按经营持续性分类</w:t>
            </w:r>
          </w:p>
        </w:tc>
        <w:tc>
          <w:tcPr>
            <w:tcW w:w="1161" w:type="pct"/>
            <w:shd w:val="clear" w:color="000000" w:fill="D3D3D3"/>
            <w:vAlign w:val="center"/>
            <w:hideMark/>
          </w:tcPr>
          <w:p w14:paraId="7698B2D7"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c>
          <w:tcPr>
            <w:tcW w:w="1233" w:type="pct"/>
            <w:shd w:val="clear" w:color="000000" w:fill="D3D3D3"/>
            <w:vAlign w:val="center"/>
            <w:hideMark/>
          </w:tcPr>
          <w:p w14:paraId="5B11C6BC"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r>
      <w:tr w:rsidR="00E51E7E" w:rsidRPr="00E51E7E" w14:paraId="236F25F2" w14:textId="77777777" w:rsidTr="00DA3258">
        <w:trPr>
          <w:trHeight w:val="284"/>
          <w:jc w:val="center"/>
        </w:trPr>
        <w:tc>
          <w:tcPr>
            <w:tcW w:w="2606" w:type="pct"/>
            <w:shd w:val="clear" w:color="000000" w:fill="D3D3D3"/>
            <w:vAlign w:val="center"/>
            <w:hideMark/>
          </w:tcPr>
          <w:p w14:paraId="69AF3801" w14:textId="77777777" w:rsidR="00E51E7E" w:rsidRPr="00E51E7E" w:rsidRDefault="00E51E7E" w:rsidP="00E51E7E">
            <w:pPr>
              <w:widowControl/>
              <w:ind w:firstLineChars="200" w:firstLine="360"/>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1.</w:t>
            </w:r>
            <w:r w:rsidRPr="00E51E7E">
              <w:rPr>
                <w:rFonts w:ascii="宋体" w:eastAsia="宋体" w:hAnsi="宋体" w:cs="Times New Roman" w:hint="eastAsia"/>
                <w:color w:val="000000"/>
                <w:kern w:val="0"/>
                <w:sz w:val="18"/>
                <w:szCs w:val="18"/>
              </w:rPr>
              <w:t>持续经营净利润（净亏损以</w:t>
            </w:r>
            <w:r w:rsidRPr="00E51E7E">
              <w:rPr>
                <w:rFonts w:ascii="Times New Roman" w:eastAsia="等线" w:hAnsi="Times New Roman" w:cs="Times New Roman"/>
                <w:color w:val="000000"/>
                <w:kern w:val="0"/>
                <w:sz w:val="18"/>
                <w:szCs w:val="18"/>
              </w:rPr>
              <w:t>“</w:t>
            </w:r>
            <w:r w:rsidRPr="00E51E7E">
              <w:rPr>
                <w:rFonts w:ascii="宋体" w:eastAsia="宋体" w:hAnsi="宋体" w:cs="Times New Roman" w:hint="eastAsia"/>
                <w:color w:val="000000"/>
                <w:kern w:val="0"/>
                <w:sz w:val="18"/>
                <w:szCs w:val="18"/>
              </w:rPr>
              <w:t>－</w:t>
            </w:r>
            <w:r w:rsidRPr="00E51E7E">
              <w:rPr>
                <w:rFonts w:ascii="Times New Roman" w:eastAsia="等线" w:hAnsi="Times New Roman" w:cs="Times New Roman"/>
                <w:color w:val="000000"/>
                <w:kern w:val="0"/>
                <w:sz w:val="18"/>
                <w:szCs w:val="18"/>
              </w:rPr>
              <w:t>”</w:t>
            </w:r>
            <w:r w:rsidRPr="00E51E7E">
              <w:rPr>
                <w:rFonts w:ascii="宋体" w:eastAsia="宋体" w:hAnsi="宋体" w:cs="Times New Roman" w:hint="eastAsia"/>
                <w:color w:val="000000"/>
                <w:kern w:val="0"/>
                <w:sz w:val="18"/>
                <w:szCs w:val="18"/>
              </w:rPr>
              <w:t>号填列）</w:t>
            </w:r>
          </w:p>
        </w:tc>
        <w:tc>
          <w:tcPr>
            <w:tcW w:w="1161" w:type="pct"/>
            <w:shd w:val="clear" w:color="auto" w:fill="auto"/>
            <w:vAlign w:val="center"/>
            <w:hideMark/>
          </w:tcPr>
          <w:p w14:paraId="02047E6B" w14:textId="5406F3C2"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E659EE" w:rsidRPr="00E659EE">
              <w:rPr>
                <w:rFonts w:ascii="Times New Roman" w:eastAsia="等线" w:hAnsi="Times New Roman" w:cs="Times New Roman"/>
                <w:color w:val="000000"/>
                <w:kern w:val="0"/>
                <w:sz w:val="18"/>
                <w:szCs w:val="18"/>
              </w:rPr>
              <w:t xml:space="preserve"> -809,406,479.38 </w:t>
            </w:r>
            <w:r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0172929C"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-819,432,789.71 </w:t>
            </w:r>
          </w:p>
        </w:tc>
      </w:tr>
      <w:tr w:rsidR="00E51E7E" w:rsidRPr="00E51E7E" w14:paraId="34B2BB12" w14:textId="77777777" w:rsidTr="00DA3258">
        <w:trPr>
          <w:trHeight w:val="284"/>
          <w:jc w:val="center"/>
        </w:trPr>
        <w:tc>
          <w:tcPr>
            <w:tcW w:w="2606" w:type="pct"/>
            <w:shd w:val="clear" w:color="000000" w:fill="D3D3D3"/>
            <w:vAlign w:val="center"/>
            <w:hideMark/>
          </w:tcPr>
          <w:p w14:paraId="7A0F7305"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（二）按所有权归属分类</w:t>
            </w:r>
          </w:p>
        </w:tc>
        <w:tc>
          <w:tcPr>
            <w:tcW w:w="1161" w:type="pct"/>
            <w:shd w:val="clear" w:color="000000" w:fill="D3D3D3"/>
            <w:vAlign w:val="center"/>
            <w:hideMark/>
          </w:tcPr>
          <w:p w14:paraId="3DBC8A21"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c>
          <w:tcPr>
            <w:tcW w:w="1233" w:type="pct"/>
            <w:shd w:val="clear" w:color="000000" w:fill="D3D3D3"/>
            <w:vAlign w:val="center"/>
            <w:hideMark/>
          </w:tcPr>
          <w:p w14:paraId="050BE73D"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r>
      <w:tr w:rsidR="00E51E7E" w:rsidRPr="00E51E7E" w14:paraId="62FFD280" w14:textId="77777777" w:rsidTr="00DA3258">
        <w:trPr>
          <w:trHeight w:val="284"/>
          <w:jc w:val="center"/>
        </w:trPr>
        <w:tc>
          <w:tcPr>
            <w:tcW w:w="2606" w:type="pct"/>
            <w:shd w:val="clear" w:color="000000" w:fill="D3D3D3"/>
            <w:vAlign w:val="center"/>
            <w:hideMark/>
          </w:tcPr>
          <w:p w14:paraId="47BF65F3" w14:textId="77777777" w:rsidR="00E51E7E" w:rsidRPr="00E51E7E" w:rsidRDefault="00E51E7E" w:rsidP="00E51E7E">
            <w:pPr>
              <w:widowControl/>
              <w:ind w:firstLineChars="200" w:firstLine="360"/>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1.</w:t>
            </w:r>
            <w:r w:rsidRPr="00E51E7E">
              <w:rPr>
                <w:rFonts w:ascii="宋体" w:eastAsia="宋体" w:hAnsi="宋体" w:cs="Times New Roman" w:hint="eastAsia"/>
                <w:color w:val="000000"/>
                <w:kern w:val="0"/>
                <w:sz w:val="18"/>
                <w:szCs w:val="18"/>
              </w:rPr>
              <w:t>归属于母公司股东的净利润（净亏损以</w:t>
            </w:r>
            <w:r w:rsidRPr="00E51E7E">
              <w:rPr>
                <w:rFonts w:ascii="Times New Roman" w:eastAsia="等线" w:hAnsi="Times New Roman" w:cs="Times New Roman"/>
                <w:color w:val="000000"/>
                <w:kern w:val="0"/>
                <w:sz w:val="18"/>
                <w:szCs w:val="18"/>
              </w:rPr>
              <w:t>“</w:t>
            </w:r>
            <w:r w:rsidRPr="00E51E7E">
              <w:rPr>
                <w:rFonts w:ascii="宋体" w:eastAsia="宋体" w:hAnsi="宋体" w:cs="Times New Roman" w:hint="eastAsia"/>
                <w:color w:val="000000"/>
                <w:kern w:val="0"/>
                <w:sz w:val="18"/>
                <w:szCs w:val="18"/>
              </w:rPr>
              <w:t>－</w:t>
            </w:r>
            <w:r w:rsidRPr="00E51E7E">
              <w:rPr>
                <w:rFonts w:ascii="Times New Roman" w:eastAsia="等线" w:hAnsi="Times New Roman" w:cs="Times New Roman"/>
                <w:color w:val="000000"/>
                <w:kern w:val="0"/>
                <w:sz w:val="18"/>
                <w:szCs w:val="18"/>
              </w:rPr>
              <w:t>”</w:t>
            </w:r>
            <w:r w:rsidRPr="00E51E7E">
              <w:rPr>
                <w:rFonts w:ascii="宋体" w:eastAsia="宋体" w:hAnsi="宋体" w:cs="Times New Roman" w:hint="eastAsia"/>
                <w:color w:val="000000"/>
                <w:kern w:val="0"/>
                <w:sz w:val="18"/>
                <w:szCs w:val="18"/>
              </w:rPr>
              <w:t>号填列）</w:t>
            </w:r>
          </w:p>
        </w:tc>
        <w:tc>
          <w:tcPr>
            <w:tcW w:w="1161" w:type="pct"/>
            <w:shd w:val="clear" w:color="auto" w:fill="auto"/>
            <w:vAlign w:val="center"/>
            <w:hideMark/>
          </w:tcPr>
          <w:p w14:paraId="14B6EEE6" w14:textId="23ADF555"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E659EE" w:rsidRPr="00E659EE">
              <w:rPr>
                <w:rFonts w:ascii="Times New Roman" w:eastAsia="等线" w:hAnsi="Times New Roman" w:cs="Times New Roman"/>
                <w:color w:val="000000"/>
                <w:kern w:val="0"/>
                <w:sz w:val="18"/>
                <w:szCs w:val="18"/>
              </w:rPr>
              <w:t xml:space="preserve"> -710,098,519.92</w:t>
            </w:r>
          </w:p>
        </w:tc>
        <w:tc>
          <w:tcPr>
            <w:tcW w:w="1233" w:type="pct"/>
            <w:shd w:val="clear" w:color="auto" w:fill="auto"/>
            <w:vAlign w:val="center"/>
            <w:hideMark/>
          </w:tcPr>
          <w:p w14:paraId="48F7BC4E"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-768,293,423.52 </w:t>
            </w:r>
          </w:p>
        </w:tc>
      </w:tr>
      <w:tr w:rsidR="00E51E7E" w:rsidRPr="00E51E7E" w14:paraId="31B50B5C" w14:textId="77777777" w:rsidTr="00DA3258">
        <w:trPr>
          <w:trHeight w:val="284"/>
          <w:jc w:val="center"/>
        </w:trPr>
        <w:tc>
          <w:tcPr>
            <w:tcW w:w="2606" w:type="pct"/>
            <w:shd w:val="clear" w:color="000000" w:fill="D3D3D3"/>
            <w:vAlign w:val="center"/>
            <w:hideMark/>
          </w:tcPr>
          <w:p w14:paraId="0B3B745C" w14:textId="77777777" w:rsidR="00E51E7E" w:rsidRPr="00E51E7E" w:rsidRDefault="00E51E7E" w:rsidP="00E51E7E">
            <w:pPr>
              <w:widowControl/>
              <w:ind w:firstLineChars="200" w:firstLine="360"/>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2.</w:t>
            </w:r>
            <w:r w:rsidRPr="00E51E7E">
              <w:rPr>
                <w:rFonts w:ascii="宋体" w:eastAsia="宋体" w:hAnsi="宋体" w:cs="Times New Roman" w:hint="eastAsia"/>
                <w:color w:val="000000"/>
                <w:kern w:val="0"/>
                <w:sz w:val="18"/>
                <w:szCs w:val="18"/>
              </w:rPr>
              <w:t>少数股东损益（净亏损以</w:t>
            </w:r>
            <w:r w:rsidRPr="00E51E7E">
              <w:rPr>
                <w:rFonts w:ascii="Times New Roman" w:eastAsia="等线" w:hAnsi="Times New Roman" w:cs="Times New Roman"/>
                <w:color w:val="000000"/>
                <w:kern w:val="0"/>
                <w:sz w:val="18"/>
                <w:szCs w:val="18"/>
              </w:rPr>
              <w:t>“</w:t>
            </w:r>
            <w:r w:rsidRPr="00E51E7E">
              <w:rPr>
                <w:rFonts w:ascii="宋体" w:eastAsia="宋体" w:hAnsi="宋体" w:cs="Times New Roman" w:hint="eastAsia"/>
                <w:color w:val="000000"/>
                <w:kern w:val="0"/>
                <w:sz w:val="18"/>
                <w:szCs w:val="18"/>
              </w:rPr>
              <w:t>－</w:t>
            </w:r>
            <w:r w:rsidRPr="00E51E7E">
              <w:rPr>
                <w:rFonts w:ascii="Times New Roman" w:eastAsia="等线" w:hAnsi="Times New Roman" w:cs="Times New Roman"/>
                <w:color w:val="000000"/>
                <w:kern w:val="0"/>
                <w:sz w:val="18"/>
                <w:szCs w:val="18"/>
              </w:rPr>
              <w:t>”</w:t>
            </w:r>
            <w:r w:rsidRPr="00E51E7E">
              <w:rPr>
                <w:rFonts w:ascii="宋体" w:eastAsia="宋体" w:hAnsi="宋体" w:cs="Times New Roman" w:hint="eastAsia"/>
                <w:color w:val="000000"/>
                <w:kern w:val="0"/>
                <w:sz w:val="18"/>
                <w:szCs w:val="18"/>
              </w:rPr>
              <w:t>号填列）</w:t>
            </w:r>
          </w:p>
        </w:tc>
        <w:tc>
          <w:tcPr>
            <w:tcW w:w="1161" w:type="pct"/>
            <w:shd w:val="clear" w:color="auto" w:fill="auto"/>
            <w:vAlign w:val="center"/>
            <w:hideMark/>
          </w:tcPr>
          <w:p w14:paraId="02EBAA91"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-99,307,959.46 </w:t>
            </w:r>
          </w:p>
        </w:tc>
        <w:tc>
          <w:tcPr>
            <w:tcW w:w="1233" w:type="pct"/>
            <w:shd w:val="clear" w:color="auto" w:fill="auto"/>
            <w:vAlign w:val="center"/>
            <w:hideMark/>
          </w:tcPr>
          <w:p w14:paraId="25FB388C"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-51,139,366.19 </w:t>
            </w:r>
          </w:p>
        </w:tc>
      </w:tr>
      <w:tr w:rsidR="00E51E7E" w:rsidRPr="00E51E7E" w14:paraId="4107A0E2" w14:textId="77777777" w:rsidTr="00DA3258">
        <w:trPr>
          <w:trHeight w:val="284"/>
          <w:jc w:val="center"/>
        </w:trPr>
        <w:tc>
          <w:tcPr>
            <w:tcW w:w="2606" w:type="pct"/>
            <w:shd w:val="clear" w:color="000000" w:fill="D3D3D3"/>
            <w:vAlign w:val="center"/>
            <w:hideMark/>
          </w:tcPr>
          <w:p w14:paraId="09819141"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六、其他综合收益的税后净额</w:t>
            </w:r>
          </w:p>
        </w:tc>
        <w:tc>
          <w:tcPr>
            <w:tcW w:w="1161" w:type="pct"/>
            <w:shd w:val="clear" w:color="auto" w:fill="auto"/>
            <w:vAlign w:val="center"/>
            <w:hideMark/>
          </w:tcPr>
          <w:p w14:paraId="4AAE335E"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47,637,461.79 </w:t>
            </w:r>
          </w:p>
        </w:tc>
        <w:tc>
          <w:tcPr>
            <w:tcW w:w="1233" w:type="pct"/>
            <w:shd w:val="clear" w:color="auto" w:fill="auto"/>
            <w:vAlign w:val="center"/>
            <w:hideMark/>
          </w:tcPr>
          <w:p w14:paraId="17F5854D"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-76,998,716.48 </w:t>
            </w:r>
          </w:p>
        </w:tc>
      </w:tr>
      <w:tr w:rsidR="00E51E7E" w:rsidRPr="00E51E7E" w14:paraId="703ED481" w14:textId="77777777" w:rsidTr="00DA3258">
        <w:trPr>
          <w:trHeight w:val="284"/>
          <w:jc w:val="center"/>
        </w:trPr>
        <w:tc>
          <w:tcPr>
            <w:tcW w:w="2606" w:type="pct"/>
            <w:shd w:val="clear" w:color="000000" w:fill="D3D3D3"/>
            <w:vAlign w:val="center"/>
            <w:hideMark/>
          </w:tcPr>
          <w:p w14:paraId="5CB3C3A2"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归属母公司所有者的其他综合收益的税后净额</w:t>
            </w:r>
          </w:p>
        </w:tc>
        <w:tc>
          <w:tcPr>
            <w:tcW w:w="1161" w:type="pct"/>
            <w:shd w:val="clear" w:color="auto" w:fill="auto"/>
            <w:vAlign w:val="center"/>
            <w:hideMark/>
          </w:tcPr>
          <w:p w14:paraId="77650D44"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47,637,461.79 </w:t>
            </w:r>
          </w:p>
        </w:tc>
        <w:tc>
          <w:tcPr>
            <w:tcW w:w="1233" w:type="pct"/>
            <w:shd w:val="clear" w:color="auto" w:fill="auto"/>
            <w:vAlign w:val="center"/>
            <w:hideMark/>
          </w:tcPr>
          <w:p w14:paraId="7ABAEDB9"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-76,998,716.48 </w:t>
            </w:r>
          </w:p>
        </w:tc>
      </w:tr>
      <w:tr w:rsidR="00E51E7E" w:rsidRPr="00E51E7E" w14:paraId="0F109E00" w14:textId="77777777" w:rsidTr="00DA3258">
        <w:trPr>
          <w:trHeight w:val="284"/>
          <w:jc w:val="center"/>
        </w:trPr>
        <w:tc>
          <w:tcPr>
            <w:tcW w:w="2606" w:type="pct"/>
            <w:shd w:val="clear" w:color="000000" w:fill="D3D3D3"/>
            <w:vAlign w:val="center"/>
            <w:hideMark/>
          </w:tcPr>
          <w:p w14:paraId="356B5445" w14:textId="77777777" w:rsidR="00E51E7E" w:rsidRPr="00E51E7E" w:rsidRDefault="00E51E7E" w:rsidP="00E51E7E">
            <w:pPr>
              <w:widowControl/>
              <w:ind w:firstLineChars="200" w:firstLine="36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（一）不能重分类进损益的其他综合收益</w:t>
            </w:r>
          </w:p>
        </w:tc>
        <w:tc>
          <w:tcPr>
            <w:tcW w:w="1161" w:type="pct"/>
            <w:shd w:val="clear" w:color="auto" w:fill="auto"/>
            <w:vAlign w:val="center"/>
            <w:hideMark/>
          </w:tcPr>
          <w:p w14:paraId="718CBB32"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3EF66F17"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p>
        </w:tc>
      </w:tr>
      <w:tr w:rsidR="00E51E7E" w:rsidRPr="00E51E7E" w14:paraId="6225EE9D" w14:textId="77777777" w:rsidTr="00DA3258">
        <w:trPr>
          <w:trHeight w:val="284"/>
          <w:jc w:val="center"/>
        </w:trPr>
        <w:tc>
          <w:tcPr>
            <w:tcW w:w="2606" w:type="pct"/>
            <w:shd w:val="clear" w:color="000000" w:fill="D3D3D3"/>
            <w:vAlign w:val="center"/>
            <w:hideMark/>
          </w:tcPr>
          <w:p w14:paraId="0B8A14E9" w14:textId="77777777" w:rsidR="00E51E7E" w:rsidRPr="00E51E7E" w:rsidRDefault="00E51E7E" w:rsidP="00E51E7E">
            <w:pPr>
              <w:widowControl/>
              <w:ind w:firstLineChars="200" w:firstLine="36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（二）将重分类进损益的其他综合收益</w:t>
            </w:r>
          </w:p>
        </w:tc>
        <w:tc>
          <w:tcPr>
            <w:tcW w:w="1161" w:type="pct"/>
            <w:shd w:val="clear" w:color="auto" w:fill="auto"/>
            <w:vAlign w:val="center"/>
            <w:hideMark/>
          </w:tcPr>
          <w:p w14:paraId="4B50D6E1"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47,637,461.79 </w:t>
            </w:r>
          </w:p>
        </w:tc>
        <w:tc>
          <w:tcPr>
            <w:tcW w:w="1233" w:type="pct"/>
            <w:shd w:val="clear" w:color="auto" w:fill="auto"/>
            <w:vAlign w:val="center"/>
            <w:hideMark/>
          </w:tcPr>
          <w:p w14:paraId="77506454"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-76,998,716.48 </w:t>
            </w:r>
          </w:p>
        </w:tc>
      </w:tr>
      <w:tr w:rsidR="001149AF" w:rsidRPr="00E51E7E" w14:paraId="51B1064F" w14:textId="77777777" w:rsidTr="00DA3258">
        <w:trPr>
          <w:trHeight w:val="284"/>
          <w:jc w:val="center"/>
        </w:trPr>
        <w:tc>
          <w:tcPr>
            <w:tcW w:w="2606" w:type="pct"/>
            <w:shd w:val="clear" w:color="000000" w:fill="D3D3D3"/>
            <w:vAlign w:val="center"/>
            <w:hideMark/>
          </w:tcPr>
          <w:p w14:paraId="643FDFDD" w14:textId="77777777" w:rsidR="001149AF" w:rsidRPr="00FC1E3C" w:rsidRDefault="001149AF" w:rsidP="001149AF">
            <w:pPr>
              <w:widowControl/>
              <w:ind w:firstLineChars="300" w:firstLine="540"/>
              <w:rPr>
                <w:rFonts w:ascii="Times New Roman" w:eastAsia="等线" w:hAnsi="Times New Roman" w:cs="Times New Roman"/>
                <w:kern w:val="0"/>
                <w:sz w:val="18"/>
                <w:szCs w:val="18"/>
              </w:rPr>
            </w:pPr>
            <w:r w:rsidRPr="00FC1E3C">
              <w:rPr>
                <w:rFonts w:ascii="Times New Roman" w:eastAsia="等线" w:hAnsi="Times New Roman" w:cs="Times New Roman"/>
                <w:kern w:val="0"/>
                <w:sz w:val="18"/>
                <w:szCs w:val="18"/>
              </w:rPr>
              <w:t>1.</w:t>
            </w:r>
            <w:r w:rsidRPr="00FC1E3C">
              <w:rPr>
                <w:rFonts w:ascii="宋体" w:eastAsia="宋体" w:hAnsi="宋体" w:cs="Times New Roman" w:hint="eastAsia"/>
                <w:kern w:val="0"/>
                <w:sz w:val="18"/>
                <w:szCs w:val="18"/>
              </w:rPr>
              <w:t>外币财务报表折算差额</w:t>
            </w:r>
          </w:p>
        </w:tc>
        <w:tc>
          <w:tcPr>
            <w:tcW w:w="1161" w:type="pct"/>
            <w:shd w:val="clear" w:color="auto" w:fill="auto"/>
            <w:vAlign w:val="center"/>
            <w:hideMark/>
          </w:tcPr>
          <w:p w14:paraId="017C1188" w14:textId="69C518B2" w:rsidR="001149AF" w:rsidRPr="00E51E7E" w:rsidRDefault="001149AF" w:rsidP="001149AF">
            <w:pPr>
              <w:widowControl/>
              <w:jc w:val="right"/>
              <w:rPr>
                <w:rFonts w:ascii="Times New Roman" w:eastAsia="等线" w:hAnsi="Times New Roman" w:cs="Times New Roman"/>
                <w:color w:val="000000"/>
                <w:kern w:val="0"/>
                <w:sz w:val="18"/>
                <w:szCs w:val="18"/>
              </w:rPr>
            </w:pPr>
            <w:r w:rsidRPr="001149AF">
              <w:rPr>
                <w:rFonts w:ascii="Times New Roman" w:eastAsia="等线" w:hAnsi="Times New Roman" w:cs="Times New Roman"/>
                <w:color w:val="000000"/>
                <w:kern w:val="0"/>
                <w:sz w:val="18"/>
                <w:szCs w:val="18"/>
              </w:rPr>
              <w:t xml:space="preserve"> 43,964,948.40 </w:t>
            </w:r>
          </w:p>
        </w:tc>
        <w:tc>
          <w:tcPr>
            <w:tcW w:w="1233" w:type="pct"/>
            <w:shd w:val="clear" w:color="auto" w:fill="auto"/>
            <w:vAlign w:val="center"/>
            <w:hideMark/>
          </w:tcPr>
          <w:p w14:paraId="0FB945A2" w14:textId="77777777" w:rsidR="001149AF" w:rsidRPr="00E51E7E" w:rsidRDefault="001149AF" w:rsidP="001149AF">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-74,623,005.70 </w:t>
            </w:r>
          </w:p>
        </w:tc>
      </w:tr>
      <w:tr w:rsidR="001149AF" w:rsidRPr="00E51E7E" w14:paraId="373A48B3" w14:textId="77777777" w:rsidTr="00DA3258">
        <w:trPr>
          <w:trHeight w:val="284"/>
          <w:jc w:val="center"/>
        </w:trPr>
        <w:tc>
          <w:tcPr>
            <w:tcW w:w="2606" w:type="pct"/>
            <w:shd w:val="clear" w:color="000000" w:fill="D3D3D3"/>
            <w:vAlign w:val="center"/>
            <w:hideMark/>
          </w:tcPr>
          <w:p w14:paraId="0F4BDB5B" w14:textId="77777777" w:rsidR="001149AF" w:rsidRPr="00FC1E3C" w:rsidRDefault="001149AF" w:rsidP="001149AF">
            <w:pPr>
              <w:widowControl/>
              <w:ind w:firstLineChars="300" w:firstLine="540"/>
              <w:rPr>
                <w:rFonts w:ascii="Times New Roman" w:eastAsia="等线" w:hAnsi="Times New Roman" w:cs="Times New Roman"/>
                <w:kern w:val="0"/>
                <w:sz w:val="18"/>
                <w:szCs w:val="18"/>
              </w:rPr>
            </w:pPr>
            <w:r w:rsidRPr="00FC1E3C">
              <w:rPr>
                <w:rFonts w:ascii="Times New Roman" w:eastAsia="等线" w:hAnsi="Times New Roman" w:cs="Times New Roman"/>
                <w:kern w:val="0"/>
                <w:sz w:val="18"/>
                <w:szCs w:val="18"/>
              </w:rPr>
              <w:t>2.</w:t>
            </w:r>
            <w:r w:rsidRPr="00FC1E3C">
              <w:rPr>
                <w:rFonts w:ascii="宋体" w:eastAsia="宋体" w:hAnsi="宋体" w:cs="Times New Roman" w:hint="eastAsia"/>
                <w:kern w:val="0"/>
                <w:sz w:val="18"/>
                <w:szCs w:val="18"/>
              </w:rPr>
              <w:t>权益法下可转损益的其他综合收益</w:t>
            </w:r>
          </w:p>
        </w:tc>
        <w:tc>
          <w:tcPr>
            <w:tcW w:w="1161" w:type="pct"/>
            <w:shd w:val="clear" w:color="auto" w:fill="auto"/>
            <w:vAlign w:val="center"/>
            <w:hideMark/>
          </w:tcPr>
          <w:p w14:paraId="6C2AFB56" w14:textId="51C593C3" w:rsidR="001149AF" w:rsidRPr="00E51E7E" w:rsidRDefault="001149AF" w:rsidP="001149AF">
            <w:pPr>
              <w:widowControl/>
              <w:jc w:val="right"/>
              <w:rPr>
                <w:rFonts w:ascii="Times New Roman" w:eastAsia="等线" w:hAnsi="Times New Roman" w:cs="Times New Roman"/>
                <w:color w:val="000000"/>
                <w:kern w:val="0"/>
                <w:sz w:val="18"/>
                <w:szCs w:val="18"/>
              </w:rPr>
            </w:pPr>
            <w:r w:rsidRPr="001149AF">
              <w:rPr>
                <w:rFonts w:ascii="Times New Roman" w:eastAsia="等线" w:hAnsi="Times New Roman" w:cs="Times New Roman"/>
                <w:color w:val="000000"/>
                <w:kern w:val="0"/>
                <w:sz w:val="18"/>
                <w:szCs w:val="18"/>
              </w:rPr>
              <w:t xml:space="preserve"> 3,672,513.39 </w:t>
            </w:r>
          </w:p>
        </w:tc>
        <w:tc>
          <w:tcPr>
            <w:tcW w:w="1233" w:type="pct"/>
            <w:shd w:val="clear" w:color="auto" w:fill="auto"/>
            <w:vAlign w:val="center"/>
            <w:hideMark/>
          </w:tcPr>
          <w:p w14:paraId="47F904CF" w14:textId="77777777" w:rsidR="001149AF" w:rsidRPr="00E51E7E" w:rsidRDefault="001149AF" w:rsidP="001149AF">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-2,375,710.78 </w:t>
            </w:r>
          </w:p>
        </w:tc>
      </w:tr>
      <w:tr w:rsidR="00E51E7E" w:rsidRPr="00E51E7E" w14:paraId="71E70716" w14:textId="77777777" w:rsidTr="00DA3258">
        <w:trPr>
          <w:trHeight w:val="284"/>
          <w:jc w:val="center"/>
        </w:trPr>
        <w:tc>
          <w:tcPr>
            <w:tcW w:w="2606" w:type="pct"/>
            <w:shd w:val="clear" w:color="000000" w:fill="D3D3D3"/>
            <w:vAlign w:val="center"/>
            <w:hideMark/>
          </w:tcPr>
          <w:p w14:paraId="5203CA27"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归属于少数股东的其他综合收益的税后净额</w:t>
            </w:r>
          </w:p>
        </w:tc>
        <w:tc>
          <w:tcPr>
            <w:tcW w:w="1161" w:type="pct"/>
            <w:shd w:val="clear" w:color="auto" w:fill="auto"/>
            <w:vAlign w:val="center"/>
            <w:hideMark/>
          </w:tcPr>
          <w:p w14:paraId="766F0CD0"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1D4B6ED1"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p>
        </w:tc>
      </w:tr>
      <w:tr w:rsidR="00E51E7E" w:rsidRPr="00E51E7E" w14:paraId="3BFE1022" w14:textId="77777777" w:rsidTr="00DA3258">
        <w:trPr>
          <w:trHeight w:val="284"/>
          <w:jc w:val="center"/>
        </w:trPr>
        <w:tc>
          <w:tcPr>
            <w:tcW w:w="2606" w:type="pct"/>
            <w:shd w:val="clear" w:color="000000" w:fill="D3D3D3"/>
            <w:vAlign w:val="center"/>
            <w:hideMark/>
          </w:tcPr>
          <w:p w14:paraId="4707DBEA"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七、综合收益总额</w:t>
            </w:r>
          </w:p>
        </w:tc>
        <w:tc>
          <w:tcPr>
            <w:tcW w:w="1161" w:type="pct"/>
            <w:shd w:val="clear" w:color="auto" w:fill="auto"/>
            <w:vAlign w:val="center"/>
            <w:hideMark/>
          </w:tcPr>
          <w:p w14:paraId="138C82D7" w14:textId="6FBA429D"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E659EE" w:rsidRPr="00E659EE">
              <w:rPr>
                <w:rFonts w:ascii="Times New Roman" w:eastAsia="等线" w:hAnsi="Times New Roman" w:cs="Times New Roman"/>
                <w:color w:val="000000"/>
                <w:kern w:val="0"/>
                <w:sz w:val="18"/>
                <w:szCs w:val="18"/>
              </w:rPr>
              <w:t xml:space="preserve"> -761,769,017.59 </w:t>
            </w:r>
            <w:r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10843BFD"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-896,431,506.19 </w:t>
            </w:r>
          </w:p>
        </w:tc>
      </w:tr>
      <w:tr w:rsidR="00E51E7E" w:rsidRPr="00E51E7E" w14:paraId="230250F9" w14:textId="77777777" w:rsidTr="00DA3258">
        <w:trPr>
          <w:trHeight w:val="284"/>
          <w:jc w:val="center"/>
        </w:trPr>
        <w:tc>
          <w:tcPr>
            <w:tcW w:w="2606" w:type="pct"/>
            <w:shd w:val="clear" w:color="000000" w:fill="D3D3D3"/>
            <w:vAlign w:val="center"/>
            <w:hideMark/>
          </w:tcPr>
          <w:p w14:paraId="1CBDBD2C"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（一）归属于母公司所有者的综合收益总额</w:t>
            </w:r>
          </w:p>
        </w:tc>
        <w:tc>
          <w:tcPr>
            <w:tcW w:w="1161" w:type="pct"/>
            <w:shd w:val="clear" w:color="auto" w:fill="auto"/>
            <w:vAlign w:val="center"/>
            <w:hideMark/>
          </w:tcPr>
          <w:p w14:paraId="360F0C23" w14:textId="60974589"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w:t>
            </w:r>
            <w:r w:rsidR="00E659EE" w:rsidRPr="00E659EE">
              <w:rPr>
                <w:rFonts w:ascii="Times New Roman" w:eastAsia="等线" w:hAnsi="Times New Roman" w:cs="Times New Roman"/>
                <w:color w:val="000000"/>
                <w:kern w:val="0"/>
                <w:sz w:val="18"/>
                <w:szCs w:val="18"/>
              </w:rPr>
              <w:t xml:space="preserve"> -662,461,058.13 </w:t>
            </w:r>
            <w:r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7A517BAB"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-845,292,140.00 </w:t>
            </w:r>
          </w:p>
        </w:tc>
      </w:tr>
      <w:tr w:rsidR="00E51E7E" w:rsidRPr="00E51E7E" w14:paraId="142048C9" w14:textId="77777777" w:rsidTr="00DA3258">
        <w:trPr>
          <w:trHeight w:val="284"/>
          <w:jc w:val="center"/>
        </w:trPr>
        <w:tc>
          <w:tcPr>
            <w:tcW w:w="2606" w:type="pct"/>
            <w:shd w:val="clear" w:color="000000" w:fill="D3D3D3"/>
            <w:vAlign w:val="center"/>
            <w:hideMark/>
          </w:tcPr>
          <w:p w14:paraId="2AE9320E"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（二）归属于少数股东的综合收益总额</w:t>
            </w:r>
          </w:p>
        </w:tc>
        <w:tc>
          <w:tcPr>
            <w:tcW w:w="1161" w:type="pct"/>
            <w:shd w:val="clear" w:color="auto" w:fill="auto"/>
            <w:vAlign w:val="center"/>
            <w:hideMark/>
          </w:tcPr>
          <w:p w14:paraId="4F321582"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-99,307,959.46 </w:t>
            </w:r>
          </w:p>
        </w:tc>
        <w:tc>
          <w:tcPr>
            <w:tcW w:w="1233" w:type="pct"/>
            <w:shd w:val="clear" w:color="auto" w:fill="auto"/>
            <w:vAlign w:val="center"/>
            <w:hideMark/>
          </w:tcPr>
          <w:p w14:paraId="4F6FEE92" w14:textId="77777777" w:rsidR="00E51E7E" w:rsidRPr="00E51E7E" w:rsidRDefault="00E51E7E" w:rsidP="00E51E7E">
            <w:pPr>
              <w:widowControl/>
              <w:jc w:val="right"/>
              <w:rPr>
                <w:rFonts w:ascii="Times New Roman" w:eastAsia="等线" w:hAnsi="Times New Roman" w:cs="Times New Roman"/>
                <w:color w:val="000000"/>
                <w:kern w:val="0"/>
                <w:sz w:val="18"/>
                <w:szCs w:val="18"/>
              </w:rPr>
            </w:pPr>
            <w:r w:rsidRPr="00E51E7E">
              <w:rPr>
                <w:rFonts w:ascii="Times New Roman" w:eastAsia="等线" w:hAnsi="Times New Roman" w:cs="Times New Roman"/>
                <w:color w:val="000000"/>
                <w:kern w:val="0"/>
                <w:sz w:val="18"/>
                <w:szCs w:val="18"/>
              </w:rPr>
              <w:t xml:space="preserve">                   -51,139,366.19 </w:t>
            </w:r>
          </w:p>
        </w:tc>
      </w:tr>
      <w:tr w:rsidR="00E51E7E" w:rsidRPr="00E51E7E" w14:paraId="69531C19" w14:textId="77777777" w:rsidTr="00DA3258">
        <w:trPr>
          <w:trHeight w:val="284"/>
          <w:jc w:val="center"/>
        </w:trPr>
        <w:tc>
          <w:tcPr>
            <w:tcW w:w="2606" w:type="pct"/>
            <w:shd w:val="clear" w:color="000000" w:fill="D3D3D3"/>
            <w:vAlign w:val="center"/>
            <w:hideMark/>
          </w:tcPr>
          <w:p w14:paraId="3594F028" w14:textId="77777777" w:rsidR="00E51E7E" w:rsidRPr="00E51E7E" w:rsidRDefault="00E51E7E" w:rsidP="00E51E7E">
            <w:pPr>
              <w:widowControl/>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八、每股收益：</w:t>
            </w:r>
          </w:p>
        </w:tc>
        <w:tc>
          <w:tcPr>
            <w:tcW w:w="1161" w:type="pct"/>
            <w:shd w:val="clear" w:color="000000" w:fill="D3D3D3"/>
            <w:vAlign w:val="center"/>
            <w:hideMark/>
          </w:tcPr>
          <w:p w14:paraId="2DCDFDA8"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c>
          <w:tcPr>
            <w:tcW w:w="1233" w:type="pct"/>
            <w:shd w:val="clear" w:color="000000" w:fill="D3D3D3"/>
            <w:vAlign w:val="center"/>
            <w:hideMark/>
          </w:tcPr>
          <w:p w14:paraId="5288E8AD" w14:textId="77777777" w:rsidR="00E51E7E" w:rsidRPr="00E51E7E" w:rsidRDefault="00E51E7E" w:rsidP="00E51E7E">
            <w:pPr>
              <w:widowControl/>
              <w:rPr>
                <w:rFonts w:ascii="Times New Roman" w:eastAsia="等线" w:hAnsi="Times New Roman" w:cs="Times New Roman"/>
                <w:color w:val="000000"/>
                <w:kern w:val="0"/>
                <w:szCs w:val="21"/>
              </w:rPr>
            </w:pPr>
            <w:r w:rsidRPr="00E51E7E">
              <w:rPr>
                <w:rFonts w:ascii="Times New Roman" w:eastAsia="等线" w:hAnsi="Times New Roman" w:cs="Times New Roman"/>
                <w:color w:val="000000"/>
                <w:kern w:val="0"/>
                <w:szCs w:val="21"/>
              </w:rPr>
              <w:t xml:space="preserve">　</w:t>
            </w:r>
          </w:p>
        </w:tc>
      </w:tr>
      <w:tr w:rsidR="00E51E7E" w:rsidRPr="00E51E7E" w14:paraId="5882B36F" w14:textId="77777777" w:rsidTr="00DA3258">
        <w:trPr>
          <w:trHeight w:val="284"/>
          <w:jc w:val="center"/>
        </w:trPr>
        <w:tc>
          <w:tcPr>
            <w:tcW w:w="2606" w:type="pct"/>
            <w:shd w:val="clear" w:color="000000" w:fill="D3D3D3"/>
            <w:vAlign w:val="center"/>
            <w:hideMark/>
          </w:tcPr>
          <w:p w14:paraId="3469D076"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（一）基本每股收益</w:t>
            </w:r>
          </w:p>
        </w:tc>
        <w:tc>
          <w:tcPr>
            <w:tcW w:w="1161" w:type="pct"/>
            <w:shd w:val="clear" w:color="auto" w:fill="auto"/>
            <w:vAlign w:val="center"/>
            <w:hideMark/>
          </w:tcPr>
          <w:p w14:paraId="5A6F0F7D" w14:textId="4A090803" w:rsidR="00E51E7E" w:rsidRPr="00E51E7E" w:rsidRDefault="002434FF" w:rsidP="00E51E7E">
            <w:pPr>
              <w:widowControl/>
              <w:jc w:val="right"/>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-0.24</w:t>
            </w:r>
            <w:r w:rsidR="00EE450D">
              <w:rPr>
                <w:rFonts w:ascii="Times New Roman" w:eastAsia="等线" w:hAnsi="Times New Roman" w:cs="Times New Roman" w:hint="eastAsia"/>
                <w:color w:val="000000"/>
                <w:kern w:val="0"/>
                <w:sz w:val="18"/>
                <w:szCs w:val="18"/>
              </w:rPr>
              <w:t>2</w:t>
            </w:r>
            <w:r w:rsidR="00E51E7E"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71B21955" w14:textId="00C7A42B" w:rsidR="00E51E7E" w:rsidRPr="00E51E7E" w:rsidRDefault="00EE450D" w:rsidP="00E51E7E">
            <w:pPr>
              <w:widowControl/>
              <w:jc w:val="right"/>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-0.278</w:t>
            </w:r>
            <w:r w:rsidR="00E51E7E" w:rsidRPr="00E51E7E">
              <w:rPr>
                <w:rFonts w:ascii="Times New Roman" w:eastAsia="等线" w:hAnsi="Times New Roman" w:cs="Times New Roman"/>
                <w:color w:val="000000"/>
                <w:kern w:val="0"/>
                <w:sz w:val="18"/>
                <w:szCs w:val="18"/>
              </w:rPr>
              <w:t xml:space="preserve">　</w:t>
            </w:r>
          </w:p>
        </w:tc>
      </w:tr>
      <w:tr w:rsidR="00E51E7E" w:rsidRPr="00E51E7E" w14:paraId="3A68CF54" w14:textId="77777777" w:rsidTr="00DA3258">
        <w:trPr>
          <w:trHeight w:val="284"/>
          <w:jc w:val="center"/>
        </w:trPr>
        <w:tc>
          <w:tcPr>
            <w:tcW w:w="2606" w:type="pct"/>
            <w:shd w:val="clear" w:color="000000" w:fill="D3D3D3"/>
            <w:vAlign w:val="center"/>
            <w:hideMark/>
          </w:tcPr>
          <w:p w14:paraId="292A9659" w14:textId="77777777" w:rsidR="00E51E7E" w:rsidRPr="00E51E7E" w:rsidRDefault="00E51E7E" w:rsidP="00E51E7E">
            <w:pPr>
              <w:widowControl/>
              <w:ind w:firstLineChars="100" w:firstLine="180"/>
              <w:rPr>
                <w:rFonts w:ascii="宋体" w:eastAsia="宋体" w:hAnsi="宋体" w:cs="宋体"/>
                <w:color w:val="000000"/>
                <w:kern w:val="0"/>
                <w:sz w:val="18"/>
                <w:szCs w:val="18"/>
              </w:rPr>
            </w:pPr>
            <w:r w:rsidRPr="00E51E7E">
              <w:rPr>
                <w:rFonts w:ascii="宋体" w:eastAsia="宋体" w:hAnsi="宋体" w:cs="宋体" w:hint="eastAsia"/>
                <w:color w:val="000000"/>
                <w:kern w:val="0"/>
                <w:sz w:val="18"/>
                <w:szCs w:val="18"/>
              </w:rPr>
              <w:t>（二）稀释每股收益</w:t>
            </w:r>
          </w:p>
        </w:tc>
        <w:tc>
          <w:tcPr>
            <w:tcW w:w="1161" w:type="pct"/>
            <w:shd w:val="clear" w:color="auto" w:fill="auto"/>
            <w:vAlign w:val="center"/>
            <w:hideMark/>
          </w:tcPr>
          <w:p w14:paraId="61D692D2" w14:textId="0504CF67" w:rsidR="00E51E7E" w:rsidRPr="00E51E7E" w:rsidRDefault="002434FF" w:rsidP="00E51E7E">
            <w:pPr>
              <w:widowControl/>
              <w:jc w:val="right"/>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-0.24</w:t>
            </w:r>
            <w:r w:rsidR="00EE450D">
              <w:rPr>
                <w:rFonts w:ascii="Times New Roman" w:eastAsia="等线" w:hAnsi="Times New Roman" w:cs="Times New Roman" w:hint="eastAsia"/>
                <w:color w:val="000000"/>
                <w:kern w:val="0"/>
                <w:sz w:val="18"/>
                <w:szCs w:val="18"/>
              </w:rPr>
              <w:t>2</w:t>
            </w:r>
            <w:r w:rsidR="00E51E7E" w:rsidRPr="00E51E7E">
              <w:rPr>
                <w:rFonts w:ascii="Times New Roman" w:eastAsia="等线" w:hAnsi="Times New Roman" w:cs="Times New Roman"/>
                <w:color w:val="000000"/>
                <w:kern w:val="0"/>
                <w:sz w:val="18"/>
                <w:szCs w:val="18"/>
              </w:rPr>
              <w:t xml:space="preserve">　</w:t>
            </w:r>
          </w:p>
        </w:tc>
        <w:tc>
          <w:tcPr>
            <w:tcW w:w="1233" w:type="pct"/>
            <w:shd w:val="clear" w:color="auto" w:fill="auto"/>
            <w:vAlign w:val="center"/>
            <w:hideMark/>
          </w:tcPr>
          <w:p w14:paraId="7FCB6EDB" w14:textId="3DCFE7C7" w:rsidR="00E51E7E" w:rsidRPr="00E51E7E" w:rsidRDefault="00EE450D" w:rsidP="00E51E7E">
            <w:pPr>
              <w:widowControl/>
              <w:jc w:val="right"/>
              <w:rPr>
                <w:rFonts w:ascii="Times New Roman" w:eastAsia="等线" w:hAnsi="Times New Roman" w:cs="Times New Roman"/>
                <w:color w:val="000000"/>
                <w:kern w:val="0"/>
                <w:sz w:val="18"/>
                <w:szCs w:val="18"/>
              </w:rPr>
            </w:pPr>
            <w:r>
              <w:rPr>
                <w:rFonts w:ascii="Times New Roman" w:eastAsia="等线" w:hAnsi="Times New Roman" w:cs="Times New Roman" w:hint="eastAsia"/>
                <w:color w:val="000000"/>
                <w:kern w:val="0"/>
                <w:sz w:val="18"/>
                <w:szCs w:val="18"/>
              </w:rPr>
              <w:t>-0.278</w:t>
            </w:r>
            <w:r w:rsidR="00E51E7E" w:rsidRPr="00E51E7E">
              <w:rPr>
                <w:rFonts w:ascii="Times New Roman" w:eastAsia="等线" w:hAnsi="Times New Roman" w:cs="Times New Roman"/>
                <w:color w:val="000000"/>
                <w:kern w:val="0"/>
                <w:sz w:val="18"/>
                <w:szCs w:val="18"/>
              </w:rPr>
              <w:t xml:space="preserve">　</w:t>
            </w:r>
          </w:p>
        </w:tc>
      </w:tr>
    </w:tbl>
    <w:p w14:paraId="1420D957" w14:textId="4A7FF711" w:rsidR="00853B1D" w:rsidRPr="00E31FC0" w:rsidRDefault="00853B1D" w:rsidP="00853B1D">
      <w:pPr>
        <w:spacing w:beforeLines="25" w:before="78" w:line="240" w:lineRule="exact"/>
        <w:rPr>
          <w:rFonts w:ascii="Times New Roman" w:eastAsia="宋体" w:hAnsi="Times New Roman" w:cs="Times New Roman"/>
          <w:sz w:val="18"/>
          <w:szCs w:val="18"/>
        </w:rPr>
      </w:pPr>
      <w:r w:rsidRPr="00E31FC0">
        <w:rPr>
          <w:rFonts w:ascii="Times New Roman" w:eastAsia="宋体" w:hAnsi="Times New Roman" w:cs="Times New Roman"/>
          <w:sz w:val="18"/>
          <w:szCs w:val="18"/>
        </w:rPr>
        <w:t>法定代表人：陈洪国</w:t>
      </w:r>
      <w:r w:rsidRPr="00E31FC0">
        <w:rPr>
          <w:rFonts w:ascii="Times New Roman" w:eastAsia="宋体" w:hAnsi="Times New Roman" w:cs="Times New Roman"/>
          <w:sz w:val="18"/>
          <w:szCs w:val="18"/>
        </w:rPr>
        <w:t xml:space="preserve">                                             </w:t>
      </w:r>
      <w:r w:rsidRPr="00E31FC0">
        <w:rPr>
          <w:rFonts w:ascii="Times New Roman" w:eastAsia="宋体" w:hAnsi="Times New Roman" w:cs="Times New Roman"/>
          <w:sz w:val="18"/>
          <w:szCs w:val="18"/>
        </w:rPr>
        <w:t>主管会计工作负责人：董连明</w:t>
      </w:r>
      <w:r w:rsidRPr="00E31FC0">
        <w:rPr>
          <w:rFonts w:ascii="Times New Roman" w:eastAsia="宋体" w:hAnsi="Times New Roman" w:cs="Times New Roman"/>
          <w:sz w:val="18"/>
          <w:szCs w:val="18"/>
        </w:rPr>
        <w:t xml:space="preserve">                                     </w:t>
      </w:r>
      <w:r w:rsidRPr="00E31FC0">
        <w:rPr>
          <w:rFonts w:ascii="Times New Roman" w:eastAsia="宋体" w:hAnsi="Times New Roman" w:cs="Times New Roman"/>
          <w:sz w:val="18"/>
          <w:szCs w:val="18"/>
        </w:rPr>
        <w:t>会计机构负责人：张波</w:t>
      </w:r>
    </w:p>
    <w:p w14:paraId="20DEE621" w14:textId="6BBD4E2A" w:rsidR="00E0255E" w:rsidRPr="00E31FC0" w:rsidRDefault="00843215" w:rsidP="0048596C">
      <w:pPr>
        <w:pStyle w:val="3"/>
        <w:spacing w:before="200" w:after="200" w:line="280" w:lineRule="exact"/>
        <w:jc w:val="left"/>
        <w:rPr>
          <w:rFonts w:ascii="Times New Roman" w:hAnsi="Times New Roman" w:cs="Times New Roman"/>
          <w:b/>
          <w:bCs/>
        </w:rPr>
      </w:pPr>
      <w:r w:rsidRPr="00E31FC0">
        <w:rPr>
          <w:rFonts w:ascii="Times New Roman" w:hAnsi="Times New Roman" w:cs="Times New Roman"/>
          <w:b/>
          <w:bCs/>
        </w:rPr>
        <w:t>3</w:t>
      </w:r>
      <w:r w:rsidRPr="00E31FC0">
        <w:rPr>
          <w:rFonts w:ascii="Times New Roman" w:hAnsi="Times New Roman" w:cs="Times New Roman"/>
          <w:b/>
          <w:bCs/>
        </w:rPr>
        <w:t>、合并年初到报告期末现金流量表</w:t>
      </w:r>
      <w:bookmarkEnd w:id="12"/>
    </w:p>
    <w:p w14:paraId="222F42E7" w14:textId="77777777" w:rsidR="00E0255E" w:rsidRPr="00E31FC0" w:rsidRDefault="00843215">
      <w:pPr>
        <w:spacing w:line="240" w:lineRule="exact"/>
        <w:jc w:val="right"/>
        <w:rPr>
          <w:rFonts w:ascii="Times New Roman" w:eastAsia="宋体" w:hAnsi="Times New Roman" w:cs="Times New Roman"/>
          <w:sz w:val="18"/>
          <w:szCs w:val="18"/>
        </w:rPr>
      </w:pPr>
      <w:r w:rsidRPr="00E31FC0">
        <w:rPr>
          <w:rFonts w:ascii="Times New Roman" w:eastAsia="宋体" w:hAnsi="Times New Roman" w:cs="Times New Roman"/>
          <w:sz w:val="18"/>
          <w:szCs w:val="18"/>
        </w:rPr>
        <w:t>单位：元</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213"/>
        <w:gridCol w:w="2319"/>
        <w:gridCol w:w="2321"/>
      </w:tblGrid>
      <w:tr w:rsidR="00387A88" w14:paraId="43107917" w14:textId="77777777" w:rsidTr="00DA3258">
        <w:trPr>
          <w:trHeight w:val="284"/>
        </w:trPr>
        <w:tc>
          <w:tcPr>
            <w:tcW w:w="2645" w:type="pct"/>
            <w:shd w:val="clear" w:color="auto" w:fill="D3D3D3"/>
            <w:vAlign w:val="center"/>
          </w:tcPr>
          <w:p w14:paraId="2F9353C0" w14:textId="77777777" w:rsidR="00387A88" w:rsidRDefault="00387A88" w:rsidP="00387A88">
            <w:pPr>
              <w:spacing w:line="240" w:lineRule="exact"/>
              <w:jc w:val="center"/>
              <w:rPr>
                <w:rFonts w:ascii="宋体" w:eastAsia="宋体" w:hAnsi="宋体" w:cs="宋体"/>
                <w:sz w:val="18"/>
                <w:szCs w:val="18"/>
              </w:rPr>
            </w:pPr>
            <w:bookmarkStart w:id="13" w:name="_Toc988902"/>
            <w:r>
              <w:rPr>
                <w:rFonts w:ascii="宋体" w:eastAsia="宋体" w:hAnsi="宋体" w:cs="宋体"/>
                <w:sz w:val="18"/>
                <w:szCs w:val="18"/>
              </w:rPr>
              <w:t>项目</w:t>
            </w:r>
          </w:p>
        </w:tc>
        <w:tc>
          <w:tcPr>
            <w:tcW w:w="1177" w:type="pct"/>
            <w:shd w:val="clear" w:color="auto" w:fill="D3D3D3"/>
            <w:vAlign w:val="center"/>
          </w:tcPr>
          <w:p w14:paraId="4200C624" w14:textId="77777777" w:rsidR="00387A88" w:rsidRDefault="00387A88" w:rsidP="00387A88">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178" w:type="pct"/>
            <w:shd w:val="clear" w:color="auto" w:fill="D3D3D3"/>
            <w:vAlign w:val="center"/>
          </w:tcPr>
          <w:p w14:paraId="32BE214E" w14:textId="77777777" w:rsidR="00387A88" w:rsidRDefault="00387A88" w:rsidP="00387A88">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387A88" w14:paraId="5D379C10" w14:textId="77777777" w:rsidTr="00DA3258">
        <w:trPr>
          <w:trHeight w:val="284"/>
        </w:trPr>
        <w:tc>
          <w:tcPr>
            <w:tcW w:w="2645" w:type="pct"/>
            <w:shd w:val="clear" w:color="auto" w:fill="D3D3D3"/>
            <w:vAlign w:val="center"/>
          </w:tcPr>
          <w:p w14:paraId="6A023355" w14:textId="77777777" w:rsidR="00387A88" w:rsidRDefault="00387A88" w:rsidP="00387A88">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1177" w:type="pct"/>
            <w:shd w:val="clear" w:color="auto" w:fill="D3D3D3"/>
            <w:vAlign w:val="center"/>
          </w:tcPr>
          <w:p w14:paraId="717824C2" w14:textId="77777777" w:rsidR="00387A88" w:rsidRDefault="00387A88" w:rsidP="00387A88"/>
        </w:tc>
        <w:tc>
          <w:tcPr>
            <w:tcW w:w="1178" w:type="pct"/>
            <w:shd w:val="clear" w:color="auto" w:fill="D3D3D3"/>
            <w:vAlign w:val="center"/>
          </w:tcPr>
          <w:p w14:paraId="2927215C" w14:textId="77777777" w:rsidR="00387A88" w:rsidRDefault="00387A88" w:rsidP="00387A88"/>
        </w:tc>
      </w:tr>
      <w:tr w:rsidR="00F3620B" w14:paraId="1AE9FDBC" w14:textId="77777777" w:rsidTr="00DA3258">
        <w:trPr>
          <w:trHeight w:val="284"/>
        </w:trPr>
        <w:tc>
          <w:tcPr>
            <w:tcW w:w="2645" w:type="pct"/>
            <w:shd w:val="clear" w:color="auto" w:fill="D3D3D3"/>
            <w:vAlign w:val="center"/>
          </w:tcPr>
          <w:p w14:paraId="396B0341"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1177" w:type="pct"/>
            <w:vAlign w:val="center"/>
          </w:tcPr>
          <w:p w14:paraId="5968AE9A" w14:textId="57F9A43E"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20,448,401,525.26 </w:t>
            </w:r>
          </w:p>
        </w:tc>
        <w:tc>
          <w:tcPr>
            <w:tcW w:w="1178" w:type="pct"/>
            <w:vAlign w:val="center"/>
          </w:tcPr>
          <w:p w14:paraId="1FFF298E" w14:textId="1F1ED2F7"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19,790,425,836.46 </w:t>
            </w:r>
          </w:p>
        </w:tc>
      </w:tr>
      <w:tr w:rsidR="00F3620B" w14:paraId="51149957" w14:textId="77777777" w:rsidTr="00DA3258">
        <w:trPr>
          <w:trHeight w:val="284"/>
        </w:trPr>
        <w:tc>
          <w:tcPr>
            <w:tcW w:w="2645" w:type="pct"/>
            <w:shd w:val="clear" w:color="auto" w:fill="D3D3D3"/>
            <w:vAlign w:val="center"/>
          </w:tcPr>
          <w:p w14:paraId="3DC810DF" w14:textId="77777777" w:rsidR="00F3620B" w:rsidRDefault="00F3620B" w:rsidP="00F3620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1177" w:type="pct"/>
            <w:vAlign w:val="center"/>
          </w:tcPr>
          <w:p w14:paraId="3F3C21AA" w14:textId="25C0D6A5"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8,332,611.17 </w:t>
            </w:r>
          </w:p>
        </w:tc>
        <w:tc>
          <w:tcPr>
            <w:tcW w:w="1178" w:type="pct"/>
            <w:vAlign w:val="center"/>
          </w:tcPr>
          <w:p w14:paraId="00E44AC2" w14:textId="71F738D4"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167,486,881.79 </w:t>
            </w:r>
          </w:p>
        </w:tc>
      </w:tr>
      <w:tr w:rsidR="00F3620B" w14:paraId="55D5D538" w14:textId="77777777" w:rsidTr="00DA3258">
        <w:trPr>
          <w:trHeight w:val="284"/>
        </w:trPr>
        <w:tc>
          <w:tcPr>
            <w:tcW w:w="2645" w:type="pct"/>
            <w:shd w:val="clear" w:color="auto" w:fill="D3D3D3"/>
            <w:vAlign w:val="center"/>
          </w:tcPr>
          <w:p w14:paraId="1E4B8689"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1177" w:type="pct"/>
            <w:vAlign w:val="center"/>
          </w:tcPr>
          <w:p w14:paraId="5274F23C" w14:textId="344C0265"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276,833,601.14 </w:t>
            </w:r>
          </w:p>
        </w:tc>
        <w:tc>
          <w:tcPr>
            <w:tcW w:w="1178" w:type="pct"/>
            <w:vAlign w:val="center"/>
          </w:tcPr>
          <w:p w14:paraId="6B7DD80A" w14:textId="6304AD63"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1,017,160,556.28 </w:t>
            </w:r>
          </w:p>
        </w:tc>
      </w:tr>
      <w:tr w:rsidR="00F3620B" w14:paraId="4D826223" w14:textId="77777777" w:rsidTr="00DA3258">
        <w:trPr>
          <w:trHeight w:val="284"/>
        </w:trPr>
        <w:tc>
          <w:tcPr>
            <w:tcW w:w="2645" w:type="pct"/>
            <w:shd w:val="clear" w:color="auto" w:fill="D3D3D3"/>
            <w:vAlign w:val="center"/>
          </w:tcPr>
          <w:p w14:paraId="07619A3E" w14:textId="77777777" w:rsidR="00F3620B" w:rsidRDefault="00F3620B" w:rsidP="00F3620B">
            <w:pPr>
              <w:spacing w:line="240" w:lineRule="exact"/>
              <w:rPr>
                <w:rFonts w:ascii="宋体" w:eastAsia="宋体" w:hAnsi="宋体" w:cs="宋体"/>
                <w:sz w:val="18"/>
                <w:szCs w:val="18"/>
              </w:rPr>
            </w:pPr>
            <w:r>
              <w:rPr>
                <w:rFonts w:ascii="宋体" w:eastAsia="宋体" w:hAnsi="宋体" w:cs="宋体"/>
                <w:sz w:val="18"/>
                <w:szCs w:val="18"/>
              </w:rPr>
              <w:lastRenderedPageBreak/>
              <w:t>经营活动现金流入小计</w:t>
            </w:r>
          </w:p>
        </w:tc>
        <w:tc>
          <w:tcPr>
            <w:tcW w:w="1177" w:type="pct"/>
            <w:vAlign w:val="center"/>
          </w:tcPr>
          <w:p w14:paraId="4666E848" w14:textId="457CA0DB"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20,733,567,737.57 </w:t>
            </w:r>
          </w:p>
        </w:tc>
        <w:tc>
          <w:tcPr>
            <w:tcW w:w="1178" w:type="pct"/>
            <w:vAlign w:val="center"/>
          </w:tcPr>
          <w:p w14:paraId="74E9EEFD" w14:textId="5933CEFE"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20,975,073,274.53 </w:t>
            </w:r>
          </w:p>
        </w:tc>
      </w:tr>
      <w:tr w:rsidR="00F3620B" w14:paraId="59872856" w14:textId="77777777" w:rsidTr="00DA3258">
        <w:trPr>
          <w:trHeight w:val="284"/>
        </w:trPr>
        <w:tc>
          <w:tcPr>
            <w:tcW w:w="2645" w:type="pct"/>
            <w:shd w:val="clear" w:color="auto" w:fill="D3D3D3"/>
            <w:vAlign w:val="center"/>
          </w:tcPr>
          <w:p w14:paraId="1DFBA6B8" w14:textId="77777777" w:rsidR="00F3620B" w:rsidRDefault="00F3620B" w:rsidP="00F3620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1177" w:type="pct"/>
            <w:vAlign w:val="center"/>
          </w:tcPr>
          <w:p w14:paraId="5A3797B1" w14:textId="0B64F433" w:rsidR="00F3620B" w:rsidRDefault="00710246" w:rsidP="00F3620B">
            <w:pPr>
              <w:spacing w:line="240" w:lineRule="exact"/>
              <w:jc w:val="right"/>
              <w:rPr>
                <w:rFonts w:ascii="宋体" w:eastAsia="宋体" w:hAnsi="宋体" w:cs="宋体"/>
                <w:sz w:val="18"/>
                <w:szCs w:val="18"/>
              </w:rPr>
            </w:pPr>
            <w:r w:rsidRPr="00710246">
              <w:rPr>
                <w:rFonts w:ascii="Times New Roman" w:hAnsi="Times New Roman" w:cs="Times New Roman"/>
                <w:color w:val="000000"/>
                <w:sz w:val="18"/>
                <w:szCs w:val="18"/>
              </w:rPr>
              <w:t>15,836,858,161.61</w:t>
            </w:r>
          </w:p>
        </w:tc>
        <w:tc>
          <w:tcPr>
            <w:tcW w:w="1178" w:type="pct"/>
            <w:vAlign w:val="center"/>
          </w:tcPr>
          <w:p w14:paraId="21C339A5" w14:textId="08F768B7"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14,386,640,175.12 </w:t>
            </w:r>
          </w:p>
        </w:tc>
      </w:tr>
      <w:tr w:rsidR="00F3620B" w14:paraId="6A85718B" w14:textId="77777777" w:rsidTr="00DA3258">
        <w:trPr>
          <w:trHeight w:val="284"/>
        </w:trPr>
        <w:tc>
          <w:tcPr>
            <w:tcW w:w="2645" w:type="pct"/>
            <w:shd w:val="clear" w:color="auto" w:fill="D3D3D3"/>
            <w:vAlign w:val="center"/>
          </w:tcPr>
          <w:p w14:paraId="265E1C53"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支付给职工及为职工支付的现金</w:t>
            </w:r>
          </w:p>
        </w:tc>
        <w:tc>
          <w:tcPr>
            <w:tcW w:w="1177" w:type="pct"/>
            <w:vAlign w:val="center"/>
          </w:tcPr>
          <w:p w14:paraId="03716403" w14:textId="6D45CFC1"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941,577,523.11 </w:t>
            </w:r>
          </w:p>
        </w:tc>
        <w:tc>
          <w:tcPr>
            <w:tcW w:w="1178" w:type="pct"/>
            <w:vAlign w:val="center"/>
          </w:tcPr>
          <w:p w14:paraId="301681FC" w14:textId="2A4007B7"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1,002,008,054.29 </w:t>
            </w:r>
          </w:p>
        </w:tc>
      </w:tr>
      <w:tr w:rsidR="00F3620B" w14:paraId="0347C8FC" w14:textId="77777777" w:rsidTr="00DA3258">
        <w:trPr>
          <w:trHeight w:val="284"/>
        </w:trPr>
        <w:tc>
          <w:tcPr>
            <w:tcW w:w="2645" w:type="pct"/>
            <w:shd w:val="clear" w:color="auto" w:fill="D3D3D3"/>
            <w:vAlign w:val="center"/>
          </w:tcPr>
          <w:p w14:paraId="1C61C8E6"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1177" w:type="pct"/>
            <w:vAlign w:val="center"/>
          </w:tcPr>
          <w:p w14:paraId="6E64EC81" w14:textId="7574C0D5"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372,069,303.31 </w:t>
            </w:r>
          </w:p>
        </w:tc>
        <w:tc>
          <w:tcPr>
            <w:tcW w:w="1178" w:type="pct"/>
            <w:vAlign w:val="center"/>
          </w:tcPr>
          <w:p w14:paraId="30D1FF9C" w14:textId="1B16A4EA"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687,036,935.61 </w:t>
            </w:r>
          </w:p>
        </w:tc>
      </w:tr>
      <w:tr w:rsidR="00F3620B" w14:paraId="5D4BD0D6" w14:textId="77777777" w:rsidTr="00DA3258">
        <w:trPr>
          <w:trHeight w:val="284"/>
        </w:trPr>
        <w:tc>
          <w:tcPr>
            <w:tcW w:w="2645" w:type="pct"/>
            <w:shd w:val="clear" w:color="auto" w:fill="D3D3D3"/>
            <w:vAlign w:val="center"/>
          </w:tcPr>
          <w:p w14:paraId="73F61FB2"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1177" w:type="pct"/>
            <w:vAlign w:val="center"/>
          </w:tcPr>
          <w:p w14:paraId="442AD9B1" w14:textId="4EC17076"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1,198,679,341.74 </w:t>
            </w:r>
          </w:p>
        </w:tc>
        <w:tc>
          <w:tcPr>
            <w:tcW w:w="1178" w:type="pct"/>
            <w:vAlign w:val="center"/>
          </w:tcPr>
          <w:p w14:paraId="3AEE269B" w14:textId="6E043555"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1,258,030,148.84 </w:t>
            </w:r>
          </w:p>
        </w:tc>
      </w:tr>
      <w:tr w:rsidR="00710246" w14:paraId="3FE2E37C" w14:textId="77777777" w:rsidTr="00DA3258">
        <w:trPr>
          <w:trHeight w:val="284"/>
        </w:trPr>
        <w:tc>
          <w:tcPr>
            <w:tcW w:w="2645" w:type="pct"/>
            <w:shd w:val="clear" w:color="auto" w:fill="D3D3D3"/>
            <w:vAlign w:val="center"/>
          </w:tcPr>
          <w:p w14:paraId="40979B5A" w14:textId="77777777" w:rsidR="00710246" w:rsidRDefault="00710246" w:rsidP="00710246">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1177" w:type="pct"/>
            <w:vAlign w:val="center"/>
          </w:tcPr>
          <w:p w14:paraId="132F9DF8" w14:textId="5873A5A9" w:rsidR="00710246" w:rsidRDefault="00710246" w:rsidP="00710246">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18,349,184,329.77 </w:t>
            </w:r>
          </w:p>
        </w:tc>
        <w:tc>
          <w:tcPr>
            <w:tcW w:w="1178" w:type="pct"/>
            <w:vAlign w:val="center"/>
          </w:tcPr>
          <w:p w14:paraId="24CBF781" w14:textId="4AAD16FB" w:rsidR="00710246" w:rsidRDefault="00710246" w:rsidP="00710246">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17,333,715,313.86 </w:t>
            </w:r>
          </w:p>
        </w:tc>
      </w:tr>
      <w:tr w:rsidR="00710246" w14:paraId="5EF6B306" w14:textId="77777777" w:rsidTr="00DA3258">
        <w:trPr>
          <w:trHeight w:val="284"/>
        </w:trPr>
        <w:tc>
          <w:tcPr>
            <w:tcW w:w="2645" w:type="pct"/>
            <w:shd w:val="clear" w:color="auto" w:fill="D3D3D3"/>
            <w:vAlign w:val="center"/>
          </w:tcPr>
          <w:p w14:paraId="7E3DDACB" w14:textId="77777777" w:rsidR="00710246" w:rsidRDefault="00710246" w:rsidP="00710246">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177" w:type="pct"/>
            <w:vAlign w:val="center"/>
          </w:tcPr>
          <w:p w14:paraId="25FF9A47" w14:textId="14A98E28" w:rsidR="00710246" w:rsidRDefault="00710246" w:rsidP="00710246">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2,384,383,407.80 </w:t>
            </w:r>
          </w:p>
        </w:tc>
        <w:tc>
          <w:tcPr>
            <w:tcW w:w="1178" w:type="pct"/>
            <w:vAlign w:val="center"/>
          </w:tcPr>
          <w:p w14:paraId="59CE6B49" w14:textId="51B7FBC1" w:rsidR="00710246" w:rsidRDefault="00710246" w:rsidP="00710246">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3,641,357,960.67 </w:t>
            </w:r>
          </w:p>
        </w:tc>
      </w:tr>
      <w:tr w:rsidR="00F3620B" w14:paraId="36651D69" w14:textId="77777777" w:rsidTr="00DA3258">
        <w:trPr>
          <w:trHeight w:val="284"/>
        </w:trPr>
        <w:tc>
          <w:tcPr>
            <w:tcW w:w="2645" w:type="pct"/>
            <w:shd w:val="clear" w:color="auto" w:fill="D3D3D3"/>
            <w:vAlign w:val="center"/>
          </w:tcPr>
          <w:p w14:paraId="393ECF69" w14:textId="77777777" w:rsidR="00F3620B" w:rsidRDefault="00F3620B" w:rsidP="00F3620B">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1177" w:type="pct"/>
            <w:shd w:val="clear" w:color="auto" w:fill="D3D3D3"/>
            <w:vAlign w:val="center"/>
          </w:tcPr>
          <w:p w14:paraId="39A7CE01" w14:textId="1A41EE10" w:rsidR="00F3620B" w:rsidRDefault="00F3620B" w:rsidP="00F3620B">
            <w:r>
              <w:rPr>
                <w:rFonts w:ascii="Times New Roman" w:hAnsi="Times New Roman" w:cs="Times New Roman"/>
                <w:color w:val="000000"/>
                <w:sz w:val="18"/>
                <w:szCs w:val="18"/>
              </w:rPr>
              <w:t xml:space="preserve">　</w:t>
            </w:r>
          </w:p>
        </w:tc>
        <w:tc>
          <w:tcPr>
            <w:tcW w:w="1178" w:type="pct"/>
            <w:shd w:val="clear" w:color="auto" w:fill="D3D3D3"/>
            <w:vAlign w:val="center"/>
          </w:tcPr>
          <w:p w14:paraId="7596D48D" w14:textId="6E569235" w:rsidR="00F3620B" w:rsidRDefault="00F3620B" w:rsidP="00F3620B">
            <w:r>
              <w:rPr>
                <w:rFonts w:ascii="Times New Roman" w:hAnsi="Times New Roman" w:cs="Times New Roman"/>
                <w:color w:val="000000"/>
                <w:sz w:val="18"/>
                <w:szCs w:val="18"/>
              </w:rPr>
              <w:t xml:space="preserve">　</w:t>
            </w:r>
          </w:p>
        </w:tc>
      </w:tr>
      <w:tr w:rsidR="00F3620B" w14:paraId="11DCB335" w14:textId="77777777" w:rsidTr="00DA3258">
        <w:trPr>
          <w:trHeight w:val="284"/>
        </w:trPr>
        <w:tc>
          <w:tcPr>
            <w:tcW w:w="2645" w:type="pct"/>
            <w:shd w:val="clear" w:color="auto" w:fill="D3D3D3"/>
            <w:vAlign w:val="center"/>
          </w:tcPr>
          <w:p w14:paraId="6026061B"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1177" w:type="pct"/>
            <w:vAlign w:val="center"/>
          </w:tcPr>
          <w:p w14:paraId="2DC52628" w14:textId="0A33F684"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7,305,395.37 </w:t>
            </w:r>
          </w:p>
        </w:tc>
        <w:tc>
          <w:tcPr>
            <w:tcW w:w="1178" w:type="pct"/>
            <w:vAlign w:val="center"/>
          </w:tcPr>
          <w:p w14:paraId="7F559908" w14:textId="0684D1CA"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11,376,301.89 </w:t>
            </w:r>
          </w:p>
        </w:tc>
      </w:tr>
      <w:tr w:rsidR="00F3620B" w14:paraId="024C399D" w14:textId="77777777" w:rsidTr="00DA3258">
        <w:trPr>
          <w:trHeight w:val="284"/>
        </w:trPr>
        <w:tc>
          <w:tcPr>
            <w:tcW w:w="2645" w:type="pct"/>
            <w:shd w:val="clear" w:color="auto" w:fill="D3D3D3"/>
            <w:vAlign w:val="center"/>
          </w:tcPr>
          <w:p w14:paraId="5AD3AFED"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1177" w:type="pct"/>
            <w:vAlign w:val="center"/>
          </w:tcPr>
          <w:p w14:paraId="0610EF5E" w14:textId="3070EFD3"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1,798,463.59 </w:t>
            </w:r>
          </w:p>
        </w:tc>
        <w:tc>
          <w:tcPr>
            <w:tcW w:w="1178" w:type="pct"/>
            <w:vAlign w:val="center"/>
          </w:tcPr>
          <w:p w14:paraId="52BB9B93" w14:textId="77AD4964"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43,821,163.14 </w:t>
            </w:r>
          </w:p>
        </w:tc>
      </w:tr>
      <w:tr w:rsidR="00F3620B" w14:paraId="5EAC44BC" w14:textId="77777777" w:rsidTr="00DA3258">
        <w:trPr>
          <w:trHeight w:val="284"/>
        </w:trPr>
        <w:tc>
          <w:tcPr>
            <w:tcW w:w="2645" w:type="pct"/>
            <w:shd w:val="clear" w:color="auto" w:fill="D3D3D3"/>
            <w:vAlign w:val="center"/>
          </w:tcPr>
          <w:p w14:paraId="414ADC08"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1177" w:type="pct"/>
            <w:vAlign w:val="center"/>
          </w:tcPr>
          <w:p w14:paraId="6FE7E7E3" w14:textId="4DE57611"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19,137,619.49 </w:t>
            </w:r>
          </w:p>
        </w:tc>
        <w:tc>
          <w:tcPr>
            <w:tcW w:w="1178" w:type="pct"/>
            <w:vAlign w:val="center"/>
          </w:tcPr>
          <w:p w14:paraId="2EB7DD29" w14:textId="76EF4403"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209,478,524.45 </w:t>
            </w:r>
          </w:p>
        </w:tc>
      </w:tr>
      <w:tr w:rsidR="00F3620B" w14:paraId="2835DC6D" w14:textId="77777777" w:rsidTr="00DA3258">
        <w:trPr>
          <w:trHeight w:val="284"/>
        </w:trPr>
        <w:tc>
          <w:tcPr>
            <w:tcW w:w="2645" w:type="pct"/>
            <w:shd w:val="clear" w:color="auto" w:fill="D3D3D3"/>
            <w:vAlign w:val="center"/>
          </w:tcPr>
          <w:p w14:paraId="11D5CE25"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1177" w:type="pct"/>
            <w:vAlign w:val="center"/>
          </w:tcPr>
          <w:p w14:paraId="52521FDB" w14:textId="54111F20"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665,807,490.67 </w:t>
            </w:r>
          </w:p>
        </w:tc>
        <w:tc>
          <w:tcPr>
            <w:tcW w:w="1178" w:type="pct"/>
            <w:vAlign w:val="center"/>
          </w:tcPr>
          <w:p w14:paraId="339CFA2A" w14:textId="08B7E9EB" w:rsidR="00F3620B" w:rsidRDefault="00F3620B" w:rsidP="00F3620B">
            <w:pPr>
              <w:spacing w:line="240" w:lineRule="exact"/>
              <w:jc w:val="right"/>
              <w:rPr>
                <w:rFonts w:ascii="宋体" w:eastAsia="宋体" w:hAnsi="宋体" w:cs="宋体"/>
                <w:sz w:val="18"/>
                <w:szCs w:val="18"/>
              </w:rPr>
            </w:pPr>
          </w:p>
        </w:tc>
      </w:tr>
      <w:tr w:rsidR="00F3620B" w14:paraId="3AC299BF" w14:textId="77777777" w:rsidTr="00DA3258">
        <w:trPr>
          <w:trHeight w:val="284"/>
        </w:trPr>
        <w:tc>
          <w:tcPr>
            <w:tcW w:w="2645" w:type="pct"/>
            <w:shd w:val="clear" w:color="auto" w:fill="D3D3D3"/>
            <w:vAlign w:val="center"/>
          </w:tcPr>
          <w:p w14:paraId="3555F9CB"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1177" w:type="pct"/>
            <w:vAlign w:val="center"/>
          </w:tcPr>
          <w:p w14:paraId="3E5CC36D" w14:textId="554E6F6B"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w:t>
            </w:r>
          </w:p>
        </w:tc>
        <w:tc>
          <w:tcPr>
            <w:tcW w:w="1178" w:type="pct"/>
            <w:vAlign w:val="center"/>
          </w:tcPr>
          <w:p w14:paraId="07C20EE8" w14:textId="129586B5" w:rsidR="00F3620B" w:rsidRDefault="00F3620B" w:rsidP="00F3620B">
            <w:pPr>
              <w:spacing w:line="240" w:lineRule="exact"/>
              <w:jc w:val="right"/>
              <w:rPr>
                <w:rFonts w:ascii="宋体" w:eastAsia="宋体" w:hAnsi="宋体" w:cs="宋体"/>
                <w:sz w:val="18"/>
                <w:szCs w:val="18"/>
              </w:rPr>
            </w:pPr>
          </w:p>
        </w:tc>
      </w:tr>
      <w:tr w:rsidR="00F3620B" w14:paraId="4DF9B31F" w14:textId="77777777" w:rsidTr="00DA3258">
        <w:trPr>
          <w:trHeight w:val="284"/>
        </w:trPr>
        <w:tc>
          <w:tcPr>
            <w:tcW w:w="2645" w:type="pct"/>
            <w:shd w:val="clear" w:color="auto" w:fill="D3D3D3"/>
            <w:vAlign w:val="center"/>
          </w:tcPr>
          <w:p w14:paraId="56910875" w14:textId="77777777" w:rsidR="00F3620B" w:rsidRDefault="00F3620B" w:rsidP="00F3620B">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1177" w:type="pct"/>
            <w:vAlign w:val="center"/>
          </w:tcPr>
          <w:p w14:paraId="14FE42B4" w14:textId="74217D1C"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694,048,969.12 </w:t>
            </w:r>
          </w:p>
        </w:tc>
        <w:tc>
          <w:tcPr>
            <w:tcW w:w="1178" w:type="pct"/>
            <w:vAlign w:val="center"/>
          </w:tcPr>
          <w:p w14:paraId="7951B0D4" w14:textId="43C99B60"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264,675,989.48 </w:t>
            </w:r>
          </w:p>
        </w:tc>
      </w:tr>
      <w:tr w:rsidR="00F3620B" w14:paraId="0DCF8B4A" w14:textId="77777777" w:rsidTr="00DA3258">
        <w:trPr>
          <w:trHeight w:val="284"/>
        </w:trPr>
        <w:tc>
          <w:tcPr>
            <w:tcW w:w="2645" w:type="pct"/>
            <w:shd w:val="clear" w:color="auto" w:fill="D3D3D3"/>
            <w:vAlign w:val="center"/>
          </w:tcPr>
          <w:p w14:paraId="7F597AB5" w14:textId="77777777" w:rsidR="00F3620B" w:rsidRDefault="00F3620B" w:rsidP="00F3620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1177" w:type="pct"/>
            <w:vAlign w:val="center"/>
          </w:tcPr>
          <w:p w14:paraId="26C578C7" w14:textId="285A83A0"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63,005,781.62 </w:t>
            </w:r>
          </w:p>
        </w:tc>
        <w:tc>
          <w:tcPr>
            <w:tcW w:w="1178" w:type="pct"/>
            <w:vAlign w:val="center"/>
          </w:tcPr>
          <w:p w14:paraId="00B729E9" w14:textId="33784B1F"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286,151,725.16 </w:t>
            </w:r>
          </w:p>
        </w:tc>
      </w:tr>
      <w:tr w:rsidR="00F3620B" w14:paraId="31957561" w14:textId="77777777" w:rsidTr="00DA3258">
        <w:trPr>
          <w:trHeight w:val="284"/>
        </w:trPr>
        <w:tc>
          <w:tcPr>
            <w:tcW w:w="2645" w:type="pct"/>
            <w:shd w:val="clear" w:color="auto" w:fill="D3D3D3"/>
            <w:vAlign w:val="center"/>
          </w:tcPr>
          <w:p w14:paraId="6E1F5FD6"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1177" w:type="pct"/>
            <w:vAlign w:val="center"/>
          </w:tcPr>
          <w:p w14:paraId="44AC84CC" w14:textId="0D5D9949" w:rsidR="00F3620B" w:rsidRDefault="00F3620B" w:rsidP="00F3620B">
            <w:pPr>
              <w:spacing w:line="240" w:lineRule="exact"/>
              <w:jc w:val="right"/>
              <w:rPr>
                <w:rFonts w:ascii="宋体" w:eastAsia="宋体" w:hAnsi="宋体" w:cs="宋体"/>
                <w:sz w:val="18"/>
                <w:szCs w:val="18"/>
              </w:rPr>
            </w:pPr>
          </w:p>
        </w:tc>
        <w:tc>
          <w:tcPr>
            <w:tcW w:w="1178" w:type="pct"/>
            <w:vAlign w:val="center"/>
          </w:tcPr>
          <w:p w14:paraId="296F657F" w14:textId="5ACE3C97" w:rsidR="00F3620B" w:rsidRDefault="00F3620B" w:rsidP="00205D6D">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w:t>
            </w:r>
          </w:p>
        </w:tc>
      </w:tr>
      <w:tr w:rsidR="00F3620B" w14:paraId="18B29183" w14:textId="77777777" w:rsidTr="00DA3258">
        <w:trPr>
          <w:trHeight w:val="284"/>
        </w:trPr>
        <w:tc>
          <w:tcPr>
            <w:tcW w:w="2645" w:type="pct"/>
            <w:shd w:val="clear" w:color="auto" w:fill="D3D3D3"/>
            <w:vAlign w:val="center"/>
          </w:tcPr>
          <w:p w14:paraId="46E76268"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1177" w:type="pct"/>
            <w:vAlign w:val="center"/>
          </w:tcPr>
          <w:p w14:paraId="35B705A6" w14:textId="34F75A1A" w:rsidR="00F3620B" w:rsidRDefault="00F3620B" w:rsidP="00F3620B">
            <w:pPr>
              <w:spacing w:line="240" w:lineRule="exact"/>
              <w:jc w:val="right"/>
              <w:rPr>
                <w:rFonts w:ascii="宋体" w:eastAsia="宋体" w:hAnsi="宋体" w:cs="宋体"/>
                <w:sz w:val="18"/>
                <w:szCs w:val="18"/>
              </w:rPr>
            </w:pPr>
          </w:p>
        </w:tc>
        <w:tc>
          <w:tcPr>
            <w:tcW w:w="1178" w:type="pct"/>
            <w:vAlign w:val="center"/>
          </w:tcPr>
          <w:p w14:paraId="4960914A" w14:textId="1A5E28BA"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4,934,751.03 </w:t>
            </w:r>
          </w:p>
        </w:tc>
      </w:tr>
      <w:tr w:rsidR="00F3620B" w14:paraId="5AD36096" w14:textId="77777777" w:rsidTr="00DA3258">
        <w:trPr>
          <w:trHeight w:val="284"/>
        </w:trPr>
        <w:tc>
          <w:tcPr>
            <w:tcW w:w="2645" w:type="pct"/>
            <w:shd w:val="clear" w:color="auto" w:fill="D3D3D3"/>
            <w:vAlign w:val="center"/>
          </w:tcPr>
          <w:p w14:paraId="158508F6"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1177" w:type="pct"/>
            <w:vAlign w:val="center"/>
          </w:tcPr>
          <w:p w14:paraId="2BB58BF4" w14:textId="294D185A"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w:t>
            </w:r>
          </w:p>
        </w:tc>
        <w:tc>
          <w:tcPr>
            <w:tcW w:w="1178" w:type="pct"/>
            <w:vAlign w:val="center"/>
          </w:tcPr>
          <w:p w14:paraId="6EC6C729" w14:textId="0DABF1B1"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w:t>
            </w:r>
          </w:p>
        </w:tc>
      </w:tr>
      <w:tr w:rsidR="00F3620B" w14:paraId="649EBCB9" w14:textId="77777777" w:rsidTr="00DA3258">
        <w:trPr>
          <w:trHeight w:val="284"/>
        </w:trPr>
        <w:tc>
          <w:tcPr>
            <w:tcW w:w="2645" w:type="pct"/>
            <w:shd w:val="clear" w:color="auto" w:fill="D3D3D3"/>
            <w:vAlign w:val="center"/>
          </w:tcPr>
          <w:p w14:paraId="7A2D3B85" w14:textId="77777777" w:rsidR="00F3620B" w:rsidRDefault="00F3620B" w:rsidP="00F3620B">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1177" w:type="pct"/>
            <w:vAlign w:val="center"/>
          </w:tcPr>
          <w:p w14:paraId="34516623" w14:textId="1863C13C"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63,005,781.62 </w:t>
            </w:r>
          </w:p>
        </w:tc>
        <w:tc>
          <w:tcPr>
            <w:tcW w:w="1178" w:type="pct"/>
            <w:vAlign w:val="center"/>
          </w:tcPr>
          <w:p w14:paraId="31C81A1E" w14:textId="45F8DB89"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291,086,476.19 </w:t>
            </w:r>
          </w:p>
        </w:tc>
      </w:tr>
      <w:tr w:rsidR="00F3620B" w14:paraId="402C8C12" w14:textId="77777777" w:rsidTr="00DA3258">
        <w:trPr>
          <w:trHeight w:val="284"/>
        </w:trPr>
        <w:tc>
          <w:tcPr>
            <w:tcW w:w="2645" w:type="pct"/>
            <w:shd w:val="clear" w:color="auto" w:fill="D3D3D3"/>
            <w:vAlign w:val="center"/>
          </w:tcPr>
          <w:p w14:paraId="38BAFE84" w14:textId="77777777" w:rsidR="00F3620B" w:rsidRDefault="00F3620B" w:rsidP="00F3620B">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1177" w:type="pct"/>
            <w:vAlign w:val="center"/>
          </w:tcPr>
          <w:p w14:paraId="78C2EAB6" w14:textId="770AEE35"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631,043,187.50 </w:t>
            </w:r>
          </w:p>
        </w:tc>
        <w:tc>
          <w:tcPr>
            <w:tcW w:w="1178" w:type="pct"/>
            <w:vAlign w:val="center"/>
          </w:tcPr>
          <w:p w14:paraId="68B3435F" w14:textId="7961667B"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-26,410,486.71 </w:t>
            </w:r>
          </w:p>
        </w:tc>
      </w:tr>
      <w:tr w:rsidR="00F3620B" w14:paraId="4A71B876" w14:textId="77777777" w:rsidTr="00DA3258">
        <w:trPr>
          <w:trHeight w:val="284"/>
        </w:trPr>
        <w:tc>
          <w:tcPr>
            <w:tcW w:w="2645" w:type="pct"/>
            <w:shd w:val="clear" w:color="auto" w:fill="D3D3D3"/>
            <w:vAlign w:val="center"/>
          </w:tcPr>
          <w:p w14:paraId="08067259" w14:textId="77777777" w:rsidR="00F3620B" w:rsidRDefault="00F3620B" w:rsidP="00F3620B">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1177" w:type="pct"/>
            <w:shd w:val="clear" w:color="auto" w:fill="D3D3D3"/>
            <w:vAlign w:val="center"/>
          </w:tcPr>
          <w:p w14:paraId="7A5D71B5" w14:textId="28A56702" w:rsidR="00F3620B" w:rsidRDefault="00F3620B" w:rsidP="00F3620B">
            <w:r>
              <w:rPr>
                <w:rFonts w:ascii="Times New Roman" w:hAnsi="Times New Roman" w:cs="Times New Roman"/>
                <w:color w:val="000000"/>
                <w:sz w:val="18"/>
                <w:szCs w:val="18"/>
              </w:rPr>
              <w:t xml:space="preserve">　</w:t>
            </w:r>
          </w:p>
        </w:tc>
        <w:tc>
          <w:tcPr>
            <w:tcW w:w="1178" w:type="pct"/>
            <w:shd w:val="clear" w:color="auto" w:fill="D3D3D3"/>
            <w:vAlign w:val="center"/>
          </w:tcPr>
          <w:p w14:paraId="6DE0217D" w14:textId="6C6D87F9" w:rsidR="00F3620B" w:rsidRDefault="00F3620B" w:rsidP="00F3620B">
            <w:r>
              <w:rPr>
                <w:rFonts w:ascii="Times New Roman" w:hAnsi="Times New Roman" w:cs="Times New Roman"/>
                <w:color w:val="000000"/>
                <w:sz w:val="18"/>
                <w:szCs w:val="18"/>
              </w:rPr>
              <w:t xml:space="preserve">　</w:t>
            </w:r>
          </w:p>
        </w:tc>
      </w:tr>
      <w:tr w:rsidR="00F3620B" w14:paraId="389DD357" w14:textId="77777777" w:rsidTr="00DA3258">
        <w:trPr>
          <w:trHeight w:val="284"/>
        </w:trPr>
        <w:tc>
          <w:tcPr>
            <w:tcW w:w="2645" w:type="pct"/>
            <w:shd w:val="clear" w:color="auto" w:fill="D3D3D3"/>
            <w:vAlign w:val="center"/>
          </w:tcPr>
          <w:p w14:paraId="07BE710B"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1177" w:type="pct"/>
            <w:vAlign w:val="center"/>
          </w:tcPr>
          <w:p w14:paraId="3003753C" w14:textId="10486AD8" w:rsidR="00F3620B" w:rsidRDefault="00F3620B" w:rsidP="00F3620B">
            <w:pPr>
              <w:spacing w:line="240" w:lineRule="exact"/>
              <w:jc w:val="right"/>
              <w:rPr>
                <w:rFonts w:ascii="宋体" w:eastAsia="宋体" w:hAnsi="宋体" w:cs="宋体"/>
                <w:sz w:val="18"/>
                <w:szCs w:val="18"/>
              </w:rPr>
            </w:pPr>
          </w:p>
        </w:tc>
        <w:tc>
          <w:tcPr>
            <w:tcW w:w="1178" w:type="pct"/>
            <w:vAlign w:val="center"/>
          </w:tcPr>
          <w:p w14:paraId="0FB54828" w14:textId="294DF2DE"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300,000,000.00 </w:t>
            </w:r>
          </w:p>
        </w:tc>
      </w:tr>
      <w:tr w:rsidR="00F3620B" w14:paraId="7F3F387D" w14:textId="77777777" w:rsidTr="00DA3258">
        <w:trPr>
          <w:trHeight w:val="284"/>
        </w:trPr>
        <w:tc>
          <w:tcPr>
            <w:tcW w:w="2645" w:type="pct"/>
            <w:shd w:val="clear" w:color="auto" w:fill="D3D3D3"/>
            <w:vAlign w:val="center"/>
          </w:tcPr>
          <w:p w14:paraId="19C17BE9" w14:textId="77777777" w:rsidR="00F3620B" w:rsidRDefault="00F3620B" w:rsidP="00F3620B">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1177" w:type="pct"/>
            <w:vAlign w:val="center"/>
          </w:tcPr>
          <w:p w14:paraId="2EBB622D" w14:textId="45379A50" w:rsidR="00F3620B" w:rsidRDefault="00F3620B" w:rsidP="00F3620B">
            <w:pPr>
              <w:spacing w:line="240" w:lineRule="exact"/>
              <w:jc w:val="right"/>
              <w:rPr>
                <w:rFonts w:ascii="宋体" w:eastAsia="宋体" w:hAnsi="宋体" w:cs="宋体"/>
                <w:sz w:val="18"/>
                <w:szCs w:val="18"/>
              </w:rPr>
            </w:pPr>
          </w:p>
        </w:tc>
        <w:tc>
          <w:tcPr>
            <w:tcW w:w="1178" w:type="pct"/>
            <w:vAlign w:val="center"/>
          </w:tcPr>
          <w:p w14:paraId="65B22B97" w14:textId="5A1AA1A0"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300,000,000.00 </w:t>
            </w:r>
          </w:p>
        </w:tc>
      </w:tr>
      <w:tr w:rsidR="00F3620B" w14:paraId="37EF1591" w14:textId="77777777" w:rsidTr="00DA3258">
        <w:trPr>
          <w:trHeight w:val="284"/>
        </w:trPr>
        <w:tc>
          <w:tcPr>
            <w:tcW w:w="2645" w:type="pct"/>
            <w:shd w:val="clear" w:color="auto" w:fill="D3D3D3"/>
            <w:vAlign w:val="center"/>
          </w:tcPr>
          <w:p w14:paraId="3766FE2F"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1177" w:type="pct"/>
            <w:vAlign w:val="center"/>
          </w:tcPr>
          <w:p w14:paraId="053224C6" w14:textId="4AB760A0"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22,906,350,204.37 </w:t>
            </w:r>
          </w:p>
        </w:tc>
        <w:tc>
          <w:tcPr>
            <w:tcW w:w="1178" w:type="pct"/>
            <w:vAlign w:val="center"/>
          </w:tcPr>
          <w:p w14:paraId="6FB96F48" w14:textId="7802AA5F"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24,154,459,447.48 </w:t>
            </w:r>
          </w:p>
        </w:tc>
      </w:tr>
      <w:tr w:rsidR="00F3620B" w14:paraId="4AD01CA2" w14:textId="77777777" w:rsidTr="00DA3258">
        <w:trPr>
          <w:trHeight w:val="284"/>
        </w:trPr>
        <w:tc>
          <w:tcPr>
            <w:tcW w:w="2645" w:type="pct"/>
            <w:shd w:val="clear" w:color="auto" w:fill="D3D3D3"/>
            <w:vAlign w:val="center"/>
          </w:tcPr>
          <w:p w14:paraId="6A1B319E"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1177" w:type="pct"/>
            <w:vAlign w:val="center"/>
          </w:tcPr>
          <w:p w14:paraId="304B615A" w14:textId="194EECF5"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2,820,162,381.76 </w:t>
            </w:r>
          </w:p>
        </w:tc>
        <w:tc>
          <w:tcPr>
            <w:tcW w:w="1178" w:type="pct"/>
            <w:vAlign w:val="center"/>
          </w:tcPr>
          <w:p w14:paraId="56E28333" w14:textId="03E542F5"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2,282,121,186.77 </w:t>
            </w:r>
          </w:p>
        </w:tc>
      </w:tr>
      <w:tr w:rsidR="00F3620B" w14:paraId="1A802D3C" w14:textId="77777777" w:rsidTr="00DA3258">
        <w:trPr>
          <w:trHeight w:val="284"/>
        </w:trPr>
        <w:tc>
          <w:tcPr>
            <w:tcW w:w="2645" w:type="pct"/>
            <w:shd w:val="clear" w:color="auto" w:fill="D3D3D3"/>
            <w:vAlign w:val="center"/>
          </w:tcPr>
          <w:p w14:paraId="2CE75C47" w14:textId="77777777" w:rsidR="00F3620B" w:rsidRDefault="00F3620B" w:rsidP="00F3620B">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1177" w:type="pct"/>
            <w:vAlign w:val="center"/>
          </w:tcPr>
          <w:p w14:paraId="42CBD913" w14:textId="0D465D37"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25,726,512,586.13 </w:t>
            </w:r>
          </w:p>
        </w:tc>
        <w:tc>
          <w:tcPr>
            <w:tcW w:w="1178" w:type="pct"/>
            <w:vAlign w:val="center"/>
          </w:tcPr>
          <w:p w14:paraId="21537A1B" w14:textId="5F72C0E6"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26,736,580,634.25 </w:t>
            </w:r>
          </w:p>
        </w:tc>
      </w:tr>
      <w:tr w:rsidR="00F3620B" w14:paraId="17D096EF" w14:textId="77777777" w:rsidTr="00DA3258">
        <w:trPr>
          <w:trHeight w:val="284"/>
        </w:trPr>
        <w:tc>
          <w:tcPr>
            <w:tcW w:w="2645" w:type="pct"/>
            <w:shd w:val="clear" w:color="auto" w:fill="D3D3D3"/>
            <w:vAlign w:val="center"/>
          </w:tcPr>
          <w:p w14:paraId="42541EF4" w14:textId="77777777" w:rsidR="00F3620B" w:rsidRDefault="00F3620B" w:rsidP="00F3620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1177" w:type="pct"/>
            <w:vAlign w:val="center"/>
          </w:tcPr>
          <w:p w14:paraId="30344D69" w14:textId="78D899A4" w:rsidR="00F3620B" w:rsidRDefault="00710246" w:rsidP="00F3620B">
            <w:pPr>
              <w:spacing w:line="240" w:lineRule="exact"/>
              <w:jc w:val="right"/>
              <w:rPr>
                <w:rFonts w:ascii="宋体" w:eastAsia="宋体" w:hAnsi="宋体" w:cs="宋体"/>
                <w:sz w:val="18"/>
                <w:szCs w:val="18"/>
              </w:rPr>
            </w:pPr>
            <w:r w:rsidRPr="00710246">
              <w:rPr>
                <w:rFonts w:ascii="Times New Roman" w:hAnsi="Times New Roman" w:cs="Times New Roman"/>
                <w:color w:val="000000"/>
                <w:sz w:val="18"/>
                <w:szCs w:val="18"/>
              </w:rPr>
              <w:t>25,410,387,276.90</w:t>
            </w:r>
          </w:p>
        </w:tc>
        <w:tc>
          <w:tcPr>
            <w:tcW w:w="1178" w:type="pct"/>
            <w:vAlign w:val="center"/>
          </w:tcPr>
          <w:p w14:paraId="618A75A8" w14:textId="6C83E655"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25,849,810,238.63 </w:t>
            </w:r>
          </w:p>
        </w:tc>
      </w:tr>
      <w:tr w:rsidR="00F3620B" w14:paraId="7FE70DEC" w14:textId="77777777" w:rsidTr="00DA3258">
        <w:trPr>
          <w:trHeight w:val="284"/>
        </w:trPr>
        <w:tc>
          <w:tcPr>
            <w:tcW w:w="2645" w:type="pct"/>
            <w:shd w:val="clear" w:color="auto" w:fill="D3D3D3"/>
            <w:vAlign w:val="center"/>
          </w:tcPr>
          <w:p w14:paraId="383B0DB1"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1177" w:type="pct"/>
            <w:vAlign w:val="center"/>
          </w:tcPr>
          <w:p w14:paraId="4C8901FD" w14:textId="1B283953"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1,335,357,682.29 </w:t>
            </w:r>
          </w:p>
        </w:tc>
        <w:tc>
          <w:tcPr>
            <w:tcW w:w="1178" w:type="pct"/>
            <w:vAlign w:val="center"/>
          </w:tcPr>
          <w:p w14:paraId="3F1E13B6" w14:textId="712BF519"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1,652,529,511.61 </w:t>
            </w:r>
          </w:p>
        </w:tc>
      </w:tr>
      <w:tr w:rsidR="00F3620B" w14:paraId="279236ED" w14:textId="77777777" w:rsidTr="00DA3258">
        <w:trPr>
          <w:trHeight w:val="284"/>
        </w:trPr>
        <w:tc>
          <w:tcPr>
            <w:tcW w:w="2645" w:type="pct"/>
            <w:shd w:val="clear" w:color="auto" w:fill="D3D3D3"/>
            <w:vAlign w:val="center"/>
          </w:tcPr>
          <w:p w14:paraId="5E0E0AA6" w14:textId="77777777" w:rsidR="00F3620B" w:rsidRDefault="00F3620B" w:rsidP="00F3620B">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1177" w:type="pct"/>
            <w:vAlign w:val="center"/>
          </w:tcPr>
          <w:p w14:paraId="5BBB5C24" w14:textId="0127D199" w:rsidR="00F3620B" w:rsidRDefault="00F3620B" w:rsidP="00205D6D">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w:t>
            </w:r>
          </w:p>
        </w:tc>
        <w:tc>
          <w:tcPr>
            <w:tcW w:w="1178" w:type="pct"/>
            <w:vAlign w:val="center"/>
          </w:tcPr>
          <w:p w14:paraId="3DCAC91D" w14:textId="05D4AEE4"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254,313,617.44 </w:t>
            </w:r>
          </w:p>
        </w:tc>
      </w:tr>
      <w:tr w:rsidR="00F3620B" w14:paraId="373617DC" w14:textId="77777777" w:rsidTr="00DA3258">
        <w:trPr>
          <w:trHeight w:val="284"/>
        </w:trPr>
        <w:tc>
          <w:tcPr>
            <w:tcW w:w="2645" w:type="pct"/>
            <w:shd w:val="clear" w:color="auto" w:fill="D3D3D3"/>
            <w:vAlign w:val="center"/>
          </w:tcPr>
          <w:p w14:paraId="2F51F053"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1177" w:type="pct"/>
            <w:vAlign w:val="center"/>
          </w:tcPr>
          <w:p w14:paraId="757D6BE7" w14:textId="4B460B89"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2,470,245,553.47 </w:t>
            </w:r>
          </w:p>
        </w:tc>
        <w:tc>
          <w:tcPr>
            <w:tcW w:w="1178" w:type="pct"/>
            <w:vAlign w:val="center"/>
          </w:tcPr>
          <w:p w14:paraId="67A16F42" w14:textId="59357523"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3,872,005,349.72 </w:t>
            </w:r>
          </w:p>
        </w:tc>
      </w:tr>
      <w:tr w:rsidR="00710246" w14:paraId="7DEB3502" w14:textId="77777777" w:rsidTr="00DA3258">
        <w:trPr>
          <w:trHeight w:val="284"/>
        </w:trPr>
        <w:tc>
          <w:tcPr>
            <w:tcW w:w="2645" w:type="pct"/>
            <w:shd w:val="clear" w:color="auto" w:fill="D3D3D3"/>
            <w:vAlign w:val="center"/>
          </w:tcPr>
          <w:p w14:paraId="313E2771" w14:textId="77777777" w:rsidR="00710246" w:rsidRDefault="00710246" w:rsidP="00710246">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1177" w:type="pct"/>
            <w:vAlign w:val="center"/>
          </w:tcPr>
          <w:p w14:paraId="387BEFB2" w14:textId="293185FF" w:rsidR="00710246" w:rsidRDefault="00710246" w:rsidP="00710246">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29,215,990,512.66 </w:t>
            </w:r>
          </w:p>
        </w:tc>
        <w:tc>
          <w:tcPr>
            <w:tcW w:w="1178" w:type="pct"/>
            <w:vAlign w:val="center"/>
          </w:tcPr>
          <w:p w14:paraId="05A74ABF" w14:textId="70D1E966" w:rsidR="00710246" w:rsidRDefault="00710246" w:rsidP="00710246">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31,374,345,099.96 </w:t>
            </w:r>
          </w:p>
        </w:tc>
      </w:tr>
      <w:tr w:rsidR="00710246" w14:paraId="5F0110DC" w14:textId="77777777" w:rsidTr="00DA3258">
        <w:trPr>
          <w:trHeight w:val="284"/>
        </w:trPr>
        <w:tc>
          <w:tcPr>
            <w:tcW w:w="2645" w:type="pct"/>
            <w:shd w:val="clear" w:color="auto" w:fill="D3D3D3"/>
            <w:vAlign w:val="center"/>
          </w:tcPr>
          <w:p w14:paraId="435D93B3" w14:textId="77777777" w:rsidR="00710246" w:rsidRDefault="00710246" w:rsidP="00710246">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1177" w:type="pct"/>
            <w:vAlign w:val="center"/>
          </w:tcPr>
          <w:p w14:paraId="77F80B2C" w14:textId="30D11181" w:rsidR="00710246" w:rsidRDefault="00710246" w:rsidP="00710246">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-3,489,477,926.53 </w:t>
            </w:r>
          </w:p>
        </w:tc>
        <w:tc>
          <w:tcPr>
            <w:tcW w:w="1178" w:type="pct"/>
            <w:vAlign w:val="center"/>
          </w:tcPr>
          <w:p w14:paraId="01D18C54" w14:textId="0870551C" w:rsidR="00710246" w:rsidRDefault="00710246" w:rsidP="00710246">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-4,637,764,465.71 </w:t>
            </w:r>
          </w:p>
        </w:tc>
      </w:tr>
      <w:tr w:rsidR="00F3620B" w14:paraId="26914372" w14:textId="77777777" w:rsidTr="00DA3258">
        <w:trPr>
          <w:trHeight w:val="284"/>
        </w:trPr>
        <w:tc>
          <w:tcPr>
            <w:tcW w:w="2645" w:type="pct"/>
            <w:shd w:val="clear" w:color="auto" w:fill="D3D3D3"/>
            <w:vAlign w:val="center"/>
          </w:tcPr>
          <w:p w14:paraId="46F0B76B" w14:textId="77777777" w:rsidR="00F3620B" w:rsidRDefault="00F3620B" w:rsidP="00F3620B">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1177" w:type="pct"/>
            <w:vAlign w:val="center"/>
          </w:tcPr>
          <w:p w14:paraId="1BB95924" w14:textId="587DDB8D"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18,530,453.22 </w:t>
            </w:r>
          </w:p>
        </w:tc>
        <w:tc>
          <w:tcPr>
            <w:tcW w:w="1178" w:type="pct"/>
            <w:vAlign w:val="center"/>
          </w:tcPr>
          <w:p w14:paraId="309D88AE" w14:textId="6F5C9BE4"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-53,772,503.77 </w:t>
            </w:r>
          </w:p>
        </w:tc>
      </w:tr>
      <w:tr w:rsidR="00F3620B" w14:paraId="60AD4598" w14:textId="77777777" w:rsidTr="00DA3258">
        <w:trPr>
          <w:trHeight w:val="284"/>
        </w:trPr>
        <w:tc>
          <w:tcPr>
            <w:tcW w:w="2645" w:type="pct"/>
            <w:shd w:val="clear" w:color="auto" w:fill="D3D3D3"/>
            <w:vAlign w:val="center"/>
          </w:tcPr>
          <w:p w14:paraId="2DD523CA" w14:textId="77777777" w:rsidR="00F3620B" w:rsidRDefault="00F3620B" w:rsidP="00F3620B">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1177" w:type="pct"/>
            <w:vAlign w:val="center"/>
          </w:tcPr>
          <w:p w14:paraId="64CAB8C6" w14:textId="4ED57AB4"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-455,520,878.01 </w:t>
            </w:r>
          </w:p>
        </w:tc>
        <w:tc>
          <w:tcPr>
            <w:tcW w:w="1178" w:type="pct"/>
            <w:vAlign w:val="center"/>
          </w:tcPr>
          <w:p w14:paraId="501F6D34" w14:textId="6ED13569"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-1,076,589,495.52 </w:t>
            </w:r>
          </w:p>
        </w:tc>
      </w:tr>
      <w:tr w:rsidR="00F3620B" w14:paraId="1672471D" w14:textId="77777777" w:rsidTr="00DA3258">
        <w:trPr>
          <w:trHeight w:val="284"/>
        </w:trPr>
        <w:tc>
          <w:tcPr>
            <w:tcW w:w="2645" w:type="pct"/>
            <w:shd w:val="clear" w:color="auto" w:fill="D3D3D3"/>
            <w:vAlign w:val="center"/>
          </w:tcPr>
          <w:p w14:paraId="7253D306" w14:textId="77777777" w:rsidR="00F3620B" w:rsidRDefault="00F3620B" w:rsidP="00F3620B">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1177" w:type="pct"/>
            <w:vAlign w:val="center"/>
          </w:tcPr>
          <w:p w14:paraId="14D38238" w14:textId="6AFAFE2B"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764,233,742.61 </w:t>
            </w:r>
          </w:p>
        </w:tc>
        <w:tc>
          <w:tcPr>
            <w:tcW w:w="1178" w:type="pct"/>
            <w:vAlign w:val="center"/>
          </w:tcPr>
          <w:p w14:paraId="11376D8C" w14:textId="39F5AFBB"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2,159,460,149.51 </w:t>
            </w:r>
          </w:p>
        </w:tc>
      </w:tr>
      <w:tr w:rsidR="00F3620B" w14:paraId="00319FE2" w14:textId="77777777" w:rsidTr="00DA3258">
        <w:trPr>
          <w:trHeight w:val="284"/>
        </w:trPr>
        <w:tc>
          <w:tcPr>
            <w:tcW w:w="2645" w:type="pct"/>
            <w:shd w:val="clear" w:color="auto" w:fill="D3D3D3"/>
            <w:vAlign w:val="center"/>
          </w:tcPr>
          <w:p w14:paraId="391EE04E" w14:textId="77777777" w:rsidR="00F3620B" w:rsidRDefault="00F3620B" w:rsidP="00F3620B">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1177" w:type="pct"/>
            <w:vAlign w:val="center"/>
          </w:tcPr>
          <w:p w14:paraId="708FCFB9" w14:textId="2163795E"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308,712,864.60 </w:t>
            </w:r>
          </w:p>
        </w:tc>
        <w:tc>
          <w:tcPr>
            <w:tcW w:w="1178" w:type="pct"/>
            <w:vAlign w:val="center"/>
          </w:tcPr>
          <w:p w14:paraId="5820DFAC" w14:textId="0033DC3A" w:rsidR="00F3620B" w:rsidRDefault="00F3620B" w:rsidP="00F3620B">
            <w:pPr>
              <w:spacing w:line="240" w:lineRule="exact"/>
              <w:jc w:val="right"/>
              <w:rPr>
                <w:rFonts w:ascii="宋体" w:eastAsia="宋体" w:hAnsi="宋体" w:cs="宋体"/>
                <w:sz w:val="18"/>
                <w:szCs w:val="18"/>
              </w:rPr>
            </w:pPr>
            <w:r>
              <w:rPr>
                <w:rFonts w:ascii="Times New Roman" w:hAnsi="Times New Roman" w:cs="Times New Roman"/>
                <w:color w:val="000000"/>
                <w:sz w:val="18"/>
                <w:szCs w:val="18"/>
              </w:rPr>
              <w:t xml:space="preserve">       1,082,870,653.99 </w:t>
            </w:r>
          </w:p>
        </w:tc>
      </w:tr>
    </w:tbl>
    <w:p w14:paraId="341846A2" w14:textId="0870E946" w:rsidR="00E0255E" w:rsidRPr="00E31FC0" w:rsidRDefault="00843215" w:rsidP="00CF0AE4">
      <w:pPr>
        <w:pStyle w:val="2"/>
        <w:spacing w:before="240" w:after="240" w:line="280" w:lineRule="exact"/>
        <w:rPr>
          <w:rFonts w:ascii="Times New Roman" w:eastAsia="宋体" w:hAnsi="Times New Roman" w:cs="Times New Roman"/>
          <w:b/>
          <w:bCs/>
          <w:sz w:val="25"/>
          <w:szCs w:val="25"/>
        </w:rPr>
      </w:pPr>
      <w:r w:rsidRPr="00E31FC0">
        <w:rPr>
          <w:rFonts w:ascii="Times New Roman" w:eastAsia="宋体" w:hAnsi="Times New Roman" w:cs="Times New Roman"/>
          <w:b/>
          <w:bCs/>
          <w:sz w:val="25"/>
          <w:szCs w:val="25"/>
        </w:rPr>
        <w:t>（二）</w:t>
      </w:r>
      <w:r w:rsidR="00387A88">
        <w:rPr>
          <w:rFonts w:ascii="Times New Roman" w:eastAsia="宋体" w:hAnsi="Times New Roman" w:cs="Times New Roman"/>
          <w:b/>
          <w:bCs/>
          <w:sz w:val="25"/>
          <w:szCs w:val="25"/>
        </w:rPr>
        <w:t xml:space="preserve"> 202</w:t>
      </w:r>
      <w:r w:rsidR="00387A88">
        <w:rPr>
          <w:rFonts w:ascii="Times New Roman" w:eastAsia="宋体" w:hAnsi="Times New Roman" w:cs="Times New Roman" w:hint="eastAsia"/>
          <w:b/>
          <w:bCs/>
          <w:sz w:val="25"/>
          <w:szCs w:val="25"/>
        </w:rPr>
        <w:t>4</w:t>
      </w:r>
      <w:r w:rsidRPr="00E31FC0">
        <w:rPr>
          <w:rFonts w:ascii="Times New Roman" w:eastAsia="宋体" w:hAnsi="Times New Roman" w:cs="Times New Roman"/>
          <w:b/>
          <w:bCs/>
          <w:sz w:val="25"/>
          <w:szCs w:val="25"/>
        </w:rPr>
        <w:t>年起首次执行新会计准则调整首次执行当年年初财务报表相关项目情况</w:t>
      </w:r>
      <w:bookmarkEnd w:id="13"/>
    </w:p>
    <w:p w14:paraId="225A7225" w14:textId="0C8CFCF2" w:rsidR="00E0255E" w:rsidRPr="00E31FC0" w:rsidRDefault="004B224E">
      <w:pPr>
        <w:spacing w:before="40" w:after="40" w:line="240" w:lineRule="exact"/>
        <w:rPr>
          <w:rFonts w:ascii="Times New Roman" w:eastAsia="宋体" w:hAnsi="Times New Roman" w:cs="Times New Roman"/>
          <w:sz w:val="18"/>
          <w:szCs w:val="18"/>
        </w:rPr>
      </w:pPr>
      <w:r w:rsidRPr="004B224E">
        <w:rPr>
          <w:rFonts w:asciiTheme="minorEastAsia" w:hAnsiTheme="minorEastAsia" w:cs="Times New Roman"/>
          <w:sz w:val="18"/>
          <w:szCs w:val="18"/>
        </w:rPr>
        <w:t>□</w:t>
      </w:r>
      <w:r w:rsidR="00843215" w:rsidRPr="00E31FC0">
        <w:rPr>
          <w:rFonts w:ascii="Times New Roman" w:eastAsia="宋体" w:hAnsi="Times New Roman" w:cs="Times New Roman"/>
          <w:sz w:val="18"/>
          <w:szCs w:val="18"/>
        </w:rPr>
        <w:t>适用</w:t>
      </w:r>
      <w:r w:rsidR="00843215" w:rsidRPr="00E31FC0">
        <w:rPr>
          <w:rFonts w:ascii="Times New Roman" w:eastAsia="宋体" w:hAnsi="Times New Roman" w:cs="Times New Roman"/>
          <w:sz w:val="18"/>
          <w:szCs w:val="18"/>
        </w:rPr>
        <w:t xml:space="preserve"> </w:t>
      </w:r>
      <w:r w:rsidRPr="00E31FC0">
        <w:rPr>
          <w:rFonts w:ascii="Times New Roman" w:eastAsia="宋体" w:hAnsi="Times New Roman" w:cs="Times New Roman"/>
          <w:sz w:val="18"/>
          <w:szCs w:val="18"/>
        </w:rPr>
        <w:sym w:font="Wingdings 2" w:char="F052"/>
      </w:r>
      <w:r w:rsidR="00843215" w:rsidRPr="00E31FC0">
        <w:rPr>
          <w:rFonts w:ascii="Times New Roman" w:eastAsia="宋体" w:hAnsi="Times New Roman" w:cs="Times New Roman"/>
          <w:sz w:val="18"/>
          <w:szCs w:val="18"/>
        </w:rPr>
        <w:t>不适用</w:t>
      </w:r>
    </w:p>
    <w:p w14:paraId="02D9BF40" w14:textId="77777777" w:rsidR="00E0255E" w:rsidRPr="00E31FC0" w:rsidRDefault="00843215" w:rsidP="00CF0AE4">
      <w:pPr>
        <w:pStyle w:val="2"/>
        <w:spacing w:before="240" w:after="240" w:line="280" w:lineRule="exact"/>
        <w:rPr>
          <w:rFonts w:ascii="Times New Roman" w:eastAsia="宋体" w:hAnsi="Times New Roman" w:cs="Times New Roman"/>
          <w:b/>
          <w:bCs/>
          <w:sz w:val="25"/>
          <w:szCs w:val="25"/>
        </w:rPr>
      </w:pPr>
      <w:bookmarkStart w:id="14" w:name="_Toc988903"/>
      <w:r w:rsidRPr="00E31FC0">
        <w:rPr>
          <w:rFonts w:ascii="Times New Roman" w:eastAsia="宋体" w:hAnsi="Times New Roman" w:cs="Times New Roman"/>
          <w:b/>
          <w:bCs/>
          <w:sz w:val="25"/>
          <w:szCs w:val="25"/>
        </w:rPr>
        <w:t>（三）</w:t>
      </w:r>
      <w:r w:rsidRPr="00E31FC0">
        <w:rPr>
          <w:rFonts w:ascii="Times New Roman" w:eastAsia="宋体" w:hAnsi="Times New Roman" w:cs="Times New Roman"/>
          <w:b/>
          <w:bCs/>
          <w:sz w:val="25"/>
          <w:szCs w:val="25"/>
        </w:rPr>
        <w:t xml:space="preserve"> </w:t>
      </w:r>
      <w:r w:rsidRPr="00E31FC0">
        <w:rPr>
          <w:rFonts w:ascii="Times New Roman" w:eastAsia="宋体" w:hAnsi="Times New Roman" w:cs="Times New Roman"/>
          <w:b/>
          <w:bCs/>
          <w:sz w:val="25"/>
          <w:szCs w:val="25"/>
        </w:rPr>
        <w:t>审计报告</w:t>
      </w:r>
      <w:bookmarkEnd w:id="14"/>
    </w:p>
    <w:p w14:paraId="768AAA80" w14:textId="77777777" w:rsidR="00E0255E" w:rsidRPr="00E31FC0" w:rsidRDefault="00843215" w:rsidP="00853B1D">
      <w:pPr>
        <w:spacing w:beforeLines="25" w:before="78" w:line="240" w:lineRule="exact"/>
        <w:rPr>
          <w:rFonts w:ascii="Times New Roman" w:eastAsia="宋体" w:hAnsi="Times New Roman" w:cs="Times New Roman"/>
          <w:sz w:val="18"/>
          <w:szCs w:val="18"/>
        </w:rPr>
      </w:pPr>
      <w:r w:rsidRPr="00E31FC0">
        <w:rPr>
          <w:rFonts w:ascii="Times New Roman" w:eastAsia="宋体" w:hAnsi="Times New Roman" w:cs="Times New Roman"/>
          <w:sz w:val="18"/>
          <w:szCs w:val="18"/>
        </w:rPr>
        <w:t>第三季度报告是否经过审计</w:t>
      </w:r>
    </w:p>
    <w:p w14:paraId="40BBEFCE" w14:textId="77777777" w:rsidR="00E0255E" w:rsidRPr="00E31FC0" w:rsidRDefault="00853B1D" w:rsidP="00853B1D">
      <w:pPr>
        <w:spacing w:beforeLines="25" w:before="78" w:line="240" w:lineRule="exact"/>
        <w:rPr>
          <w:rFonts w:ascii="Times New Roman" w:eastAsia="宋体" w:hAnsi="Times New Roman" w:cs="Times New Roman"/>
          <w:sz w:val="18"/>
          <w:szCs w:val="18"/>
        </w:rPr>
      </w:pPr>
      <w:r w:rsidRPr="004B224E">
        <w:rPr>
          <w:rFonts w:asciiTheme="minorEastAsia" w:hAnsiTheme="minorEastAsia" w:cs="Times New Roman"/>
          <w:sz w:val="18"/>
          <w:szCs w:val="18"/>
        </w:rPr>
        <w:t>□</w:t>
      </w:r>
      <w:r w:rsidR="00843215" w:rsidRPr="00E31FC0">
        <w:rPr>
          <w:rFonts w:ascii="Times New Roman" w:eastAsia="宋体" w:hAnsi="Times New Roman" w:cs="Times New Roman"/>
          <w:sz w:val="18"/>
          <w:szCs w:val="18"/>
        </w:rPr>
        <w:t>是</w:t>
      </w:r>
      <w:r w:rsidR="00843215" w:rsidRPr="00E31FC0">
        <w:rPr>
          <w:rFonts w:ascii="Times New Roman" w:eastAsia="宋体" w:hAnsi="Times New Roman" w:cs="Times New Roman"/>
          <w:sz w:val="18"/>
          <w:szCs w:val="18"/>
        </w:rPr>
        <w:t xml:space="preserve"> </w:t>
      </w:r>
      <w:r w:rsidR="00843215" w:rsidRPr="00E31FC0">
        <w:rPr>
          <w:rFonts w:ascii="Times New Roman" w:eastAsia="宋体" w:hAnsi="Times New Roman" w:cs="Times New Roman"/>
          <w:sz w:val="18"/>
          <w:szCs w:val="18"/>
        </w:rPr>
        <w:sym w:font="Wingdings 2" w:char="F052"/>
      </w:r>
      <w:r w:rsidR="00843215" w:rsidRPr="00E31FC0">
        <w:rPr>
          <w:rFonts w:ascii="Times New Roman" w:eastAsia="宋体" w:hAnsi="Times New Roman" w:cs="Times New Roman"/>
          <w:sz w:val="18"/>
          <w:szCs w:val="18"/>
        </w:rPr>
        <w:t>否</w:t>
      </w:r>
    </w:p>
    <w:p w14:paraId="04EB939F" w14:textId="77777777" w:rsidR="00E0255E" w:rsidRPr="00E31FC0" w:rsidRDefault="00843215" w:rsidP="00853B1D">
      <w:pPr>
        <w:spacing w:beforeLines="25" w:before="78" w:line="240" w:lineRule="exact"/>
        <w:rPr>
          <w:rFonts w:ascii="Times New Roman" w:eastAsia="宋体" w:hAnsi="Times New Roman" w:cs="Times New Roman"/>
          <w:sz w:val="18"/>
          <w:szCs w:val="18"/>
        </w:rPr>
      </w:pPr>
      <w:r w:rsidRPr="00E31FC0">
        <w:rPr>
          <w:rFonts w:ascii="Times New Roman" w:eastAsia="宋体" w:hAnsi="Times New Roman" w:cs="Times New Roman"/>
          <w:sz w:val="18"/>
          <w:szCs w:val="18"/>
        </w:rPr>
        <w:t>公司第三季度报告未经审计。</w:t>
      </w:r>
      <w:bookmarkStart w:id="15" w:name="_GoBack"/>
      <w:bookmarkEnd w:id="15"/>
    </w:p>
    <w:p w14:paraId="0D16537A" w14:textId="77777777" w:rsidR="00E0255E" w:rsidRPr="00E31FC0" w:rsidRDefault="00843215" w:rsidP="00853B1D">
      <w:pPr>
        <w:spacing w:beforeLines="25" w:before="78" w:afterLines="25" w:after="78" w:line="280" w:lineRule="exact"/>
        <w:jc w:val="right"/>
        <w:rPr>
          <w:rFonts w:ascii="Times New Roman" w:eastAsia="宋体" w:hAnsi="Times New Roman" w:cs="Times New Roman"/>
          <w:sz w:val="18"/>
          <w:szCs w:val="18"/>
        </w:rPr>
      </w:pPr>
      <w:r w:rsidRPr="00E31FC0">
        <w:rPr>
          <w:rFonts w:ascii="Times New Roman" w:eastAsia="宋体" w:hAnsi="Times New Roman" w:cs="Times New Roman"/>
          <w:sz w:val="18"/>
          <w:szCs w:val="18"/>
        </w:rPr>
        <w:t>山东晨鸣纸业集团股份有限公司董事会</w:t>
      </w:r>
    </w:p>
    <w:p w14:paraId="2C8D1F0D" w14:textId="653C1971" w:rsidR="00E0255E" w:rsidRPr="00E31FC0" w:rsidRDefault="00853B1D" w:rsidP="00853B1D">
      <w:pPr>
        <w:spacing w:beforeLines="25" w:before="78" w:afterLines="25" w:after="78" w:line="280" w:lineRule="exact"/>
        <w:ind w:right="360"/>
        <w:jc w:val="center"/>
        <w:rPr>
          <w:rFonts w:ascii="Times New Roman" w:eastAsia="宋体" w:hAnsi="Times New Roman" w:cs="Times New Roman"/>
          <w:sz w:val="18"/>
          <w:szCs w:val="18"/>
        </w:rPr>
      </w:pPr>
      <w:r w:rsidRPr="00E31FC0">
        <w:rPr>
          <w:rFonts w:ascii="Times New Roman" w:eastAsia="宋体" w:hAnsi="Times New Roman" w:cs="Times New Roman"/>
          <w:sz w:val="18"/>
          <w:szCs w:val="18"/>
        </w:rPr>
        <w:t xml:space="preserve">                                                                                                                              </w:t>
      </w:r>
      <w:r w:rsidR="00EC732F" w:rsidRPr="00E31FC0">
        <w:rPr>
          <w:rFonts w:ascii="Times New Roman" w:eastAsia="宋体" w:hAnsi="Times New Roman" w:cs="Times New Roman"/>
          <w:sz w:val="18"/>
          <w:szCs w:val="18"/>
        </w:rPr>
        <w:t xml:space="preserve">                              </w:t>
      </w:r>
      <w:r w:rsidR="00387A88">
        <w:rPr>
          <w:rFonts w:ascii="Times New Roman" w:eastAsia="宋体" w:hAnsi="Times New Roman" w:cs="Times New Roman"/>
          <w:sz w:val="18"/>
          <w:szCs w:val="18"/>
        </w:rPr>
        <w:t>二〇二</w:t>
      </w:r>
      <w:r w:rsidR="00387A88">
        <w:rPr>
          <w:rFonts w:ascii="Times New Roman" w:eastAsia="宋体" w:hAnsi="Times New Roman" w:cs="Times New Roman" w:hint="eastAsia"/>
          <w:sz w:val="18"/>
          <w:szCs w:val="18"/>
        </w:rPr>
        <w:t>四</w:t>
      </w:r>
      <w:r w:rsidR="00843215" w:rsidRPr="00E31FC0">
        <w:rPr>
          <w:rFonts w:ascii="Times New Roman" w:eastAsia="宋体" w:hAnsi="Times New Roman" w:cs="Times New Roman"/>
          <w:sz w:val="18"/>
          <w:szCs w:val="18"/>
        </w:rPr>
        <w:t>年</w:t>
      </w:r>
      <w:r w:rsidR="008A09D5" w:rsidRPr="00E31FC0">
        <w:rPr>
          <w:rFonts w:ascii="Times New Roman" w:eastAsia="宋体" w:hAnsi="Times New Roman" w:cs="Times New Roman"/>
          <w:sz w:val="18"/>
          <w:szCs w:val="18"/>
        </w:rPr>
        <w:t>十</w:t>
      </w:r>
      <w:r w:rsidR="00843215" w:rsidRPr="00E31FC0">
        <w:rPr>
          <w:rFonts w:ascii="Times New Roman" w:eastAsia="宋体" w:hAnsi="Times New Roman" w:cs="Times New Roman"/>
          <w:sz w:val="18"/>
          <w:szCs w:val="18"/>
        </w:rPr>
        <w:t>月</w:t>
      </w:r>
      <w:r w:rsidR="008A09D5" w:rsidRPr="00E31FC0">
        <w:rPr>
          <w:rFonts w:ascii="Times New Roman" w:eastAsia="宋体" w:hAnsi="Times New Roman" w:cs="Times New Roman"/>
          <w:sz w:val="18"/>
          <w:szCs w:val="18"/>
        </w:rPr>
        <w:t>三十</w:t>
      </w:r>
      <w:r w:rsidR="00843215" w:rsidRPr="00E31FC0">
        <w:rPr>
          <w:rFonts w:ascii="Times New Roman" w:eastAsia="宋体" w:hAnsi="Times New Roman" w:cs="Times New Roman"/>
          <w:sz w:val="18"/>
          <w:szCs w:val="18"/>
        </w:rPr>
        <w:t>日</w:t>
      </w:r>
    </w:p>
    <w:sectPr w:rsidR="00E0255E" w:rsidRPr="00E31FC0">
      <w:headerReference w:type="default" r:id="rId9"/>
      <w:footerReference w:type="default" r:id="rId10"/>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B9B33" w14:textId="77777777" w:rsidR="00306458" w:rsidRDefault="00306458">
      <w:r>
        <w:separator/>
      </w:r>
    </w:p>
  </w:endnote>
  <w:endnote w:type="continuationSeparator" w:id="0">
    <w:p w14:paraId="4A4C5057" w14:textId="77777777" w:rsidR="00306458" w:rsidRDefault="0030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0A0B5" w14:textId="7F576BC2" w:rsidR="00AF5486" w:rsidRDefault="00AF5486">
    <w:pPr>
      <w:pStyle w:val="fotter1"/>
    </w:pPr>
    <w:r>
      <w:fldChar w:fldCharType="begin"/>
    </w:r>
    <w:r>
      <w:instrText>PAGE   \* MERGEFORMAT</w:instrText>
    </w:r>
    <w:r>
      <w:fldChar w:fldCharType="separate"/>
    </w:r>
    <w:r w:rsidR="0048596C">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829FA" w14:textId="77777777" w:rsidR="00306458" w:rsidRDefault="00306458">
      <w:r>
        <w:separator/>
      </w:r>
    </w:p>
  </w:footnote>
  <w:footnote w:type="continuationSeparator" w:id="0">
    <w:p w14:paraId="1C621D7A" w14:textId="77777777" w:rsidR="00306458" w:rsidRDefault="00306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40867" w14:textId="62DBED4E" w:rsidR="00AF5486" w:rsidRPr="0014012C" w:rsidRDefault="00AF5486">
    <w:pPr>
      <w:pStyle w:val="Header1"/>
      <w:pBdr>
        <w:bottom w:val="single" w:sz="6" w:space="1" w:color="auto"/>
      </w:pBdr>
      <w:rPr>
        <w:rFonts w:ascii="Times New Roman" w:eastAsiaTheme="minorEastAsia" w:hAnsi="Times New Roman" w:cs="Times New Roman"/>
      </w:rPr>
    </w:pPr>
    <w:r w:rsidRPr="0014012C">
      <w:rPr>
        <w:rFonts w:ascii="Times New Roman" w:eastAsiaTheme="minorEastAsia" w:hAnsi="Times New Roman" w:cs="Times New Roman"/>
      </w:rPr>
      <w:t>山东晨鸣纸业集团股份有限公司</w:t>
    </w:r>
    <w:r w:rsidRPr="0014012C">
      <w:rPr>
        <w:rFonts w:ascii="Times New Roman" w:eastAsiaTheme="minorEastAsia" w:hAnsi="Times New Roman" w:cs="Times New Roman"/>
      </w:rPr>
      <w:t>2024</w:t>
    </w:r>
    <w:r w:rsidRPr="0014012C">
      <w:rPr>
        <w:rFonts w:ascii="Times New Roman" w:eastAsiaTheme="minorEastAsia" w:hAnsi="Times New Roman" w:cs="Times New Roman"/>
      </w:rPr>
      <w:t>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D48AD"/>
    <w:multiLevelType w:val="hybridMultilevel"/>
    <w:tmpl w:val="878EBEB4"/>
    <w:lvl w:ilvl="0" w:tplc="553C67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0255E"/>
    <w:rsid w:val="00026EE9"/>
    <w:rsid w:val="0003109B"/>
    <w:rsid w:val="00042BF4"/>
    <w:rsid w:val="00064AA8"/>
    <w:rsid w:val="000932EB"/>
    <w:rsid w:val="000C0B3D"/>
    <w:rsid w:val="000C0F7C"/>
    <w:rsid w:val="000C20D4"/>
    <w:rsid w:val="000C395D"/>
    <w:rsid w:val="000F63F6"/>
    <w:rsid w:val="00103D97"/>
    <w:rsid w:val="001149AF"/>
    <w:rsid w:val="001149B3"/>
    <w:rsid w:val="0014012C"/>
    <w:rsid w:val="00150BA2"/>
    <w:rsid w:val="001556CF"/>
    <w:rsid w:val="001613C7"/>
    <w:rsid w:val="00170ABC"/>
    <w:rsid w:val="00191AFA"/>
    <w:rsid w:val="00192B6C"/>
    <w:rsid w:val="001B3658"/>
    <w:rsid w:val="001B5B87"/>
    <w:rsid w:val="001C79B2"/>
    <w:rsid w:val="001D0C5C"/>
    <w:rsid w:val="00205D6D"/>
    <w:rsid w:val="0022649E"/>
    <w:rsid w:val="00230AB5"/>
    <w:rsid w:val="002434FF"/>
    <w:rsid w:val="00246995"/>
    <w:rsid w:val="00250631"/>
    <w:rsid w:val="00250650"/>
    <w:rsid w:val="0025576E"/>
    <w:rsid w:val="00263943"/>
    <w:rsid w:val="002A3C3D"/>
    <w:rsid w:val="002C59DB"/>
    <w:rsid w:val="002E0235"/>
    <w:rsid w:val="002E67F2"/>
    <w:rsid w:val="003006B5"/>
    <w:rsid w:val="003050FD"/>
    <w:rsid w:val="00306458"/>
    <w:rsid w:val="00313D8B"/>
    <w:rsid w:val="00320870"/>
    <w:rsid w:val="0032528F"/>
    <w:rsid w:val="00331ED4"/>
    <w:rsid w:val="003339C3"/>
    <w:rsid w:val="00337559"/>
    <w:rsid w:val="00343F37"/>
    <w:rsid w:val="003457BB"/>
    <w:rsid w:val="00382F8B"/>
    <w:rsid w:val="00385FFB"/>
    <w:rsid w:val="00387A88"/>
    <w:rsid w:val="00396FBB"/>
    <w:rsid w:val="003A12A1"/>
    <w:rsid w:val="003A5EBE"/>
    <w:rsid w:val="003B7DB8"/>
    <w:rsid w:val="003E7E77"/>
    <w:rsid w:val="004200D0"/>
    <w:rsid w:val="004308E1"/>
    <w:rsid w:val="00444206"/>
    <w:rsid w:val="00460BC3"/>
    <w:rsid w:val="004634ED"/>
    <w:rsid w:val="00463F72"/>
    <w:rsid w:val="00470C0B"/>
    <w:rsid w:val="0048596C"/>
    <w:rsid w:val="00487807"/>
    <w:rsid w:val="004A50B0"/>
    <w:rsid w:val="004A73C4"/>
    <w:rsid w:val="004B224E"/>
    <w:rsid w:val="004B7A4B"/>
    <w:rsid w:val="004C0F33"/>
    <w:rsid w:val="004C6E31"/>
    <w:rsid w:val="004E6A85"/>
    <w:rsid w:val="004E78C6"/>
    <w:rsid w:val="004F2F07"/>
    <w:rsid w:val="00515795"/>
    <w:rsid w:val="00516DC0"/>
    <w:rsid w:val="005315AA"/>
    <w:rsid w:val="00531B2B"/>
    <w:rsid w:val="00556385"/>
    <w:rsid w:val="00556753"/>
    <w:rsid w:val="005606D4"/>
    <w:rsid w:val="0059018A"/>
    <w:rsid w:val="005907CE"/>
    <w:rsid w:val="00590AC0"/>
    <w:rsid w:val="005D1C22"/>
    <w:rsid w:val="005E16A3"/>
    <w:rsid w:val="005E4420"/>
    <w:rsid w:val="005E4C45"/>
    <w:rsid w:val="005E794D"/>
    <w:rsid w:val="005F4D98"/>
    <w:rsid w:val="00620126"/>
    <w:rsid w:val="00644050"/>
    <w:rsid w:val="00667AC0"/>
    <w:rsid w:val="0067764B"/>
    <w:rsid w:val="006814B8"/>
    <w:rsid w:val="00692998"/>
    <w:rsid w:val="00693EB0"/>
    <w:rsid w:val="006A46C5"/>
    <w:rsid w:val="006B03BE"/>
    <w:rsid w:val="006B65A5"/>
    <w:rsid w:val="006C1240"/>
    <w:rsid w:val="006E171B"/>
    <w:rsid w:val="006F56F5"/>
    <w:rsid w:val="00700B87"/>
    <w:rsid w:val="00701C1C"/>
    <w:rsid w:val="00710246"/>
    <w:rsid w:val="00716B3C"/>
    <w:rsid w:val="007170F8"/>
    <w:rsid w:val="007214AC"/>
    <w:rsid w:val="00726A34"/>
    <w:rsid w:val="007327E4"/>
    <w:rsid w:val="00765DF5"/>
    <w:rsid w:val="007727B8"/>
    <w:rsid w:val="007761CF"/>
    <w:rsid w:val="0078477E"/>
    <w:rsid w:val="007974EC"/>
    <w:rsid w:val="00797641"/>
    <w:rsid w:val="007B3514"/>
    <w:rsid w:val="007C7D71"/>
    <w:rsid w:val="007C7FF2"/>
    <w:rsid w:val="008000CE"/>
    <w:rsid w:val="00837A9C"/>
    <w:rsid w:val="00843215"/>
    <w:rsid w:val="0084526F"/>
    <w:rsid w:val="0084622E"/>
    <w:rsid w:val="0085142A"/>
    <w:rsid w:val="00853B1D"/>
    <w:rsid w:val="00862776"/>
    <w:rsid w:val="00863E90"/>
    <w:rsid w:val="008703A4"/>
    <w:rsid w:val="00876FB2"/>
    <w:rsid w:val="0088429C"/>
    <w:rsid w:val="00887DD7"/>
    <w:rsid w:val="00893C64"/>
    <w:rsid w:val="008A0819"/>
    <w:rsid w:val="008A09D5"/>
    <w:rsid w:val="008A2D35"/>
    <w:rsid w:val="008A4DE4"/>
    <w:rsid w:val="008E26E8"/>
    <w:rsid w:val="008F58B3"/>
    <w:rsid w:val="008F7BE2"/>
    <w:rsid w:val="00906EFE"/>
    <w:rsid w:val="00917249"/>
    <w:rsid w:val="009631C4"/>
    <w:rsid w:val="00982C5A"/>
    <w:rsid w:val="00985245"/>
    <w:rsid w:val="009867F9"/>
    <w:rsid w:val="0099085B"/>
    <w:rsid w:val="00993C2B"/>
    <w:rsid w:val="009A2661"/>
    <w:rsid w:val="009C26C0"/>
    <w:rsid w:val="009D0299"/>
    <w:rsid w:val="009E15FF"/>
    <w:rsid w:val="009E3A96"/>
    <w:rsid w:val="009E3B50"/>
    <w:rsid w:val="009F20A2"/>
    <w:rsid w:val="00A15902"/>
    <w:rsid w:val="00A24B58"/>
    <w:rsid w:val="00A36C13"/>
    <w:rsid w:val="00A41C6B"/>
    <w:rsid w:val="00A4618B"/>
    <w:rsid w:val="00A54130"/>
    <w:rsid w:val="00A83BFE"/>
    <w:rsid w:val="00A91FA4"/>
    <w:rsid w:val="00A93F19"/>
    <w:rsid w:val="00A96973"/>
    <w:rsid w:val="00AB0E39"/>
    <w:rsid w:val="00AC30D9"/>
    <w:rsid w:val="00AD12BA"/>
    <w:rsid w:val="00AD364C"/>
    <w:rsid w:val="00AD6B51"/>
    <w:rsid w:val="00AF5486"/>
    <w:rsid w:val="00B131F1"/>
    <w:rsid w:val="00B22B5B"/>
    <w:rsid w:val="00B26B06"/>
    <w:rsid w:val="00B27415"/>
    <w:rsid w:val="00B333B4"/>
    <w:rsid w:val="00B41FC4"/>
    <w:rsid w:val="00B551E6"/>
    <w:rsid w:val="00BA1561"/>
    <w:rsid w:val="00BA6452"/>
    <w:rsid w:val="00BF1B43"/>
    <w:rsid w:val="00BF2BE3"/>
    <w:rsid w:val="00C0341F"/>
    <w:rsid w:val="00C14811"/>
    <w:rsid w:val="00C23072"/>
    <w:rsid w:val="00C27D54"/>
    <w:rsid w:val="00C45957"/>
    <w:rsid w:val="00C66408"/>
    <w:rsid w:val="00C7066B"/>
    <w:rsid w:val="00C810AC"/>
    <w:rsid w:val="00C81B03"/>
    <w:rsid w:val="00C8485C"/>
    <w:rsid w:val="00C93534"/>
    <w:rsid w:val="00CD122B"/>
    <w:rsid w:val="00CD16B7"/>
    <w:rsid w:val="00CF0AE4"/>
    <w:rsid w:val="00D0294E"/>
    <w:rsid w:val="00D04160"/>
    <w:rsid w:val="00D123BF"/>
    <w:rsid w:val="00D22181"/>
    <w:rsid w:val="00D24A0C"/>
    <w:rsid w:val="00D42F7A"/>
    <w:rsid w:val="00D47A49"/>
    <w:rsid w:val="00D613B8"/>
    <w:rsid w:val="00D65C0F"/>
    <w:rsid w:val="00D86E63"/>
    <w:rsid w:val="00D9087F"/>
    <w:rsid w:val="00D963A0"/>
    <w:rsid w:val="00DA3258"/>
    <w:rsid w:val="00DA3341"/>
    <w:rsid w:val="00DA5B89"/>
    <w:rsid w:val="00DB2E35"/>
    <w:rsid w:val="00DE34C8"/>
    <w:rsid w:val="00E0255E"/>
    <w:rsid w:val="00E0257F"/>
    <w:rsid w:val="00E03967"/>
    <w:rsid w:val="00E14675"/>
    <w:rsid w:val="00E25021"/>
    <w:rsid w:val="00E25EBB"/>
    <w:rsid w:val="00E31FC0"/>
    <w:rsid w:val="00E51E7E"/>
    <w:rsid w:val="00E54367"/>
    <w:rsid w:val="00E57EDA"/>
    <w:rsid w:val="00E659EE"/>
    <w:rsid w:val="00E7135A"/>
    <w:rsid w:val="00E7173C"/>
    <w:rsid w:val="00E923D6"/>
    <w:rsid w:val="00E928FF"/>
    <w:rsid w:val="00EA2770"/>
    <w:rsid w:val="00EA482E"/>
    <w:rsid w:val="00EB3C40"/>
    <w:rsid w:val="00EC732F"/>
    <w:rsid w:val="00ED157C"/>
    <w:rsid w:val="00ED7B95"/>
    <w:rsid w:val="00EE450D"/>
    <w:rsid w:val="00F00165"/>
    <w:rsid w:val="00F0383B"/>
    <w:rsid w:val="00F06587"/>
    <w:rsid w:val="00F3620B"/>
    <w:rsid w:val="00F42533"/>
    <w:rsid w:val="00F56AA8"/>
    <w:rsid w:val="00F73918"/>
    <w:rsid w:val="00F7761D"/>
    <w:rsid w:val="00FA3213"/>
    <w:rsid w:val="00FC1E3C"/>
    <w:rsid w:val="00FC6172"/>
    <w:rsid w:val="00FF6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6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8432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43215"/>
    <w:rPr>
      <w:sz w:val="18"/>
      <w:szCs w:val="18"/>
    </w:rPr>
  </w:style>
  <w:style w:type="paragraph" w:styleId="a5">
    <w:name w:val="footer"/>
    <w:basedOn w:val="a"/>
    <w:link w:val="Char0"/>
    <w:uiPriority w:val="99"/>
    <w:unhideWhenUsed/>
    <w:rsid w:val="00843215"/>
    <w:pPr>
      <w:tabs>
        <w:tab w:val="center" w:pos="4153"/>
        <w:tab w:val="right" w:pos="8306"/>
      </w:tabs>
      <w:snapToGrid w:val="0"/>
    </w:pPr>
    <w:rPr>
      <w:sz w:val="18"/>
      <w:szCs w:val="18"/>
    </w:rPr>
  </w:style>
  <w:style w:type="character" w:customStyle="1" w:styleId="Char0">
    <w:name w:val="页脚 Char"/>
    <w:basedOn w:val="a0"/>
    <w:link w:val="a5"/>
    <w:uiPriority w:val="99"/>
    <w:rsid w:val="00843215"/>
    <w:rPr>
      <w:sz w:val="18"/>
      <w:szCs w:val="18"/>
    </w:rPr>
  </w:style>
  <w:style w:type="paragraph" w:styleId="a6">
    <w:name w:val="Revision"/>
    <w:hidden/>
    <w:uiPriority w:val="99"/>
    <w:semiHidden/>
    <w:rsid w:val="003E7E77"/>
  </w:style>
  <w:style w:type="paragraph" w:styleId="a7">
    <w:name w:val="Balloon Text"/>
    <w:basedOn w:val="a"/>
    <w:link w:val="Char1"/>
    <w:uiPriority w:val="99"/>
    <w:semiHidden/>
    <w:unhideWhenUsed/>
    <w:rsid w:val="007214AC"/>
    <w:rPr>
      <w:sz w:val="18"/>
      <w:szCs w:val="18"/>
    </w:rPr>
  </w:style>
  <w:style w:type="character" w:customStyle="1" w:styleId="Char1">
    <w:name w:val="批注框文本 Char"/>
    <w:basedOn w:val="a0"/>
    <w:link w:val="a7"/>
    <w:uiPriority w:val="99"/>
    <w:semiHidden/>
    <w:rsid w:val="007214AC"/>
    <w:rPr>
      <w:sz w:val="18"/>
      <w:szCs w:val="18"/>
    </w:rPr>
  </w:style>
  <w:style w:type="paragraph" w:styleId="a8">
    <w:name w:val="List Paragraph"/>
    <w:basedOn w:val="a"/>
    <w:uiPriority w:val="34"/>
    <w:qFormat/>
    <w:rsid w:val="001556C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8432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43215"/>
    <w:rPr>
      <w:sz w:val="18"/>
      <w:szCs w:val="18"/>
    </w:rPr>
  </w:style>
  <w:style w:type="paragraph" w:styleId="a5">
    <w:name w:val="footer"/>
    <w:basedOn w:val="a"/>
    <w:link w:val="Char0"/>
    <w:uiPriority w:val="99"/>
    <w:unhideWhenUsed/>
    <w:rsid w:val="00843215"/>
    <w:pPr>
      <w:tabs>
        <w:tab w:val="center" w:pos="4153"/>
        <w:tab w:val="right" w:pos="8306"/>
      </w:tabs>
      <w:snapToGrid w:val="0"/>
    </w:pPr>
    <w:rPr>
      <w:sz w:val="18"/>
      <w:szCs w:val="18"/>
    </w:rPr>
  </w:style>
  <w:style w:type="character" w:customStyle="1" w:styleId="Char0">
    <w:name w:val="页脚 Char"/>
    <w:basedOn w:val="a0"/>
    <w:link w:val="a5"/>
    <w:uiPriority w:val="99"/>
    <w:rsid w:val="00843215"/>
    <w:rPr>
      <w:sz w:val="18"/>
      <w:szCs w:val="18"/>
    </w:rPr>
  </w:style>
  <w:style w:type="paragraph" w:styleId="a6">
    <w:name w:val="Revision"/>
    <w:hidden/>
    <w:uiPriority w:val="99"/>
    <w:semiHidden/>
    <w:rsid w:val="003E7E77"/>
  </w:style>
  <w:style w:type="paragraph" w:styleId="a7">
    <w:name w:val="Balloon Text"/>
    <w:basedOn w:val="a"/>
    <w:link w:val="Char1"/>
    <w:uiPriority w:val="99"/>
    <w:semiHidden/>
    <w:unhideWhenUsed/>
    <w:rsid w:val="007214AC"/>
    <w:rPr>
      <w:sz w:val="18"/>
      <w:szCs w:val="18"/>
    </w:rPr>
  </w:style>
  <w:style w:type="character" w:customStyle="1" w:styleId="Char1">
    <w:name w:val="批注框文本 Char"/>
    <w:basedOn w:val="a0"/>
    <w:link w:val="a7"/>
    <w:uiPriority w:val="99"/>
    <w:semiHidden/>
    <w:rsid w:val="007214AC"/>
    <w:rPr>
      <w:sz w:val="18"/>
      <w:szCs w:val="18"/>
    </w:rPr>
  </w:style>
  <w:style w:type="paragraph" w:styleId="a8">
    <w:name w:val="List Paragraph"/>
    <w:basedOn w:val="a"/>
    <w:uiPriority w:val="34"/>
    <w:qFormat/>
    <w:rsid w:val="001556C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731">
      <w:bodyDiv w:val="1"/>
      <w:marLeft w:val="0"/>
      <w:marRight w:val="0"/>
      <w:marTop w:val="0"/>
      <w:marBottom w:val="0"/>
      <w:divBdr>
        <w:top w:val="none" w:sz="0" w:space="0" w:color="auto"/>
        <w:left w:val="none" w:sz="0" w:space="0" w:color="auto"/>
        <w:bottom w:val="none" w:sz="0" w:space="0" w:color="auto"/>
        <w:right w:val="none" w:sz="0" w:space="0" w:color="auto"/>
      </w:divBdr>
    </w:div>
    <w:div w:id="20059000">
      <w:bodyDiv w:val="1"/>
      <w:marLeft w:val="0"/>
      <w:marRight w:val="0"/>
      <w:marTop w:val="0"/>
      <w:marBottom w:val="0"/>
      <w:divBdr>
        <w:top w:val="none" w:sz="0" w:space="0" w:color="auto"/>
        <w:left w:val="none" w:sz="0" w:space="0" w:color="auto"/>
        <w:bottom w:val="none" w:sz="0" w:space="0" w:color="auto"/>
        <w:right w:val="none" w:sz="0" w:space="0" w:color="auto"/>
      </w:divBdr>
    </w:div>
    <w:div w:id="67118121">
      <w:bodyDiv w:val="1"/>
      <w:marLeft w:val="0"/>
      <w:marRight w:val="0"/>
      <w:marTop w:val="0"/>
      <w:marBottom w:val="0"/>
      <w:divBdr>
        <w:top w:val="none" w:sz="0" w:space="0" w:color="auto"/>
        <w:left w:val="none" w:sz="0" w:space="0" w:color="auto"/>
        <w:bottom w:val="none" w:sz="0" w:space="0" w:color="auto"/>
        <w:right w:val="none" w:sz="0" w:space="0" w:color="auto"/>
      </w:divBdr>
    </w:div>
    <w:div w:id="222647059">
      <w:bodyDiv w:val="1"/>
      <w:marLeft w:val="0"/>
      <w:marRight w:val="0"/>
      <w:marTop w:val="0"/>
      <w:marBottom w:val="0"/>
      <w:divBdr>
        <w:top w:val="none" w:sz="0" w:space="0" w:color="auto"/>
        <w:left w:val="none" w:sz="0" w:space="0" w:color="auto"/>
        <w:bottom w:val="none" w:sz="0" w:space="0" w:color="auto"/>
        <w:right w:val="none" w:sz="0" w:space="0" w:color="auto"/>
      </w:divBdr>
    </w:div>
    <w:div w:id="298193179">
      <w:bodyDiv w:val="1"/>
      <w:marLeft w:val="0"/>
      <w:marRight w:val="0"/>
      <w:marTop w:val="0"/>
      <w:marBottom w:val="0"/>
      <w:divBdr>
        <w:top w:val="none" w:sz="0" w:space="0" w:color="auto"/>
        <w:left w:val="none" w:sz="0" w:space="0" w:color="auto"/>
        <w:bottom w:val="none" w:sz="0" w:space="0" w:color="auto"/>
        <w:right w:val="none" w:sz="0" w:space="0" w:color="auto"/>
      </w:divBdr>
    </w:div>
    <w:div w:id="507527235">
      <w:bodyDiv w:val="1"/>
      <w:marLeft w:val="0"/>
      <w:marRight w:val="0"/>
      <w:marTop w:val="0"/>
      <w:marBottom w:val="0"/>
      <w:divBdr>
        <w:top w:val="none" w:sz="0" w:space="0" w:color="auto"/>
        <w:left w:val="none" w:sz="0" w:space="0" w:color="auto"/>
        <w:bottom w:val="none" w:sz="0" w:space="0" w:color="auto"/>
        <w:right w:val="none" w:sz="0" w:space="0" w:color="auto"/>
      </w:divBdr>
    </w:div>
    <w:div w:id="536550773">
      <w:bodyDiv w:val="1"/>
      <w:marLeft w:val="0"/>
      <w:marRight w:val="0"/>
      <w:marTop w:val="0"/>
      <w:marBottom w:val="0"/>
      <w:divBdr>
        <w:top w:val="none" w:sz="0" w:space="0" w:color="auto"/>
        <w:left w:val="none" w:sz="0" w:space="0" w:color="auto"/>
        <w:bottom w:val="none" w:sz="0" w:space="0" w:color="auto"/>
        <w:right w:val="none" w:sz="0" w:space="0" w:color="auto"/>
      </w:divBdr>
    </w:div>
    <w:div w:id="643777153">
      <w:bodyDiv w:val="1"/>
      <w:marLeft w:val="0"/>
      <w:marRight w:val="0"/>
      <w:marTop w:val="0"/>
      <w:marBottom w:val="0"/>
      <w:divBdr>
        <w:top w:val="none" w:sz="0" w:space="0" w:color="auto"/>
        <w:left w:val="none" w:sz="0" w:space="0" w:color="auto"/>
        <w:bottom w:val="none" w:sz="0" w:space="0" w:color="auto"/>
        <w:right w:val="none" w:sz="0" w:space="0" w:color="auto"/>
      </w:divBdr>
    </w:div>
    <w:div w:id="666400140">
      <w:bodyDiv w:val="1"/>
      <w:marLeft w:val="0"/>
      <w:marRight w:val="0"/>
      <w:marTop w:val="0"/>
      <w:marBottom w:val="0"/>
      <w:divBdr>
        <w:top w:val="none" w:sz="0" w:space="0" w:color="auto"/>
        <w:left w:val="none" w:sz="0" w:space="0" w:color="auto"/>
        <w:bottom w:val="none" w:sz="0" w:space="0" w:color="auto"/>
        <w:right w:val="none" w:sz="0" w:space="0" w:color="auto"/>
      </w:divBdr>
    </w:div>
    <w:div w:id="693069086">
      <w:bodyDiv w:val="1"/>
      <w:marLeft w:val="0"/>
      <w:marRight w:val="0"/>
      <w:marTop w:val="0"/>
      <w:marBottom w:val="0"/>
      <w:divBdr>
        <w:top w:val="none" w:sz="0" w:space="0" w:color="auto"/>
        <w:left w:val="none" w:sz="0" w:space="0" w:color="auto"/>
        <w:bottom w:val="none" w:sz="0" w:space="0" w:color="auto"/>
        <w:right w:val="none" w:sz="0" w:space="0" w:color="auto"/>
      </w:divBdr>
    </w:div>
    <w:div w:id="712077232">
      <w:bodyDiv w:val="1"/>
      <w:marLeft w:val="0"/>
      <w:marRight w:val="0"/>
      <w:marTop w:val="0"/>
      <w:marBottom w:val="0"/>
      <w:divBdr>
        <w:top w:val="none" w:sz="0" w:space="0" w:color="auto"/>
        <w:left w:val="none" w:sz="0" w:space="0" w:color="auto"/>
        <w:bottom w:val="none" w:sz="0" w:space="0" w:color="auto"/>
        <w:right w:val="none" w:sz="0" w:space="0" w:color="auto"/>
      </w:divBdr>
    </w:div>
    <w:div w:id="822044346">
      <w:bodyDiv w:val="1"/>
      <w:marLeft w:val="0"/>
      <w:marRight w:val="0"/>
      <w:marTop w:val="0"/>
      <w:marBottom w:val="0"/>
      <w:divBdr>
        <w:top w:val="none" w:sz="0" w:space="0" w:color="auto"/>
        <w:left w:val="none" w:sz="0" w:space="0" w:color="auto"/>
        <w:bottom w:val="none" w:sz="0" w:space="0" w:color="auto"/>
        <w:right w:val="none" w:sz="0" w:space="0" w:color="auto"/>
      </w:divBdr>
    </w:div>
    <w:div w:id="866215433">
      <w:bodyDiv w:val="1"/>
      <w:marLeft w:val="0"/>
      <w:marRight w:val="0"/>
      <w:marTop w:val="0"/>
      <w:marBottom w:val="0"/>
      <w:divBdr>
        <w:top w:val="none" w:sz="0" w:space="0" w:color="auto"/>
        <w:left w:val="none" w:sz="0" w:space="0" w:color="auto"/>
        <w:bottom w:val="none" w:sz="0" w:space="0" w:color="auto"/>
        <w:right w:val="none" w:sz="0" w:space="0" w:color="auto"/>
      </w:divBdr>
    </w:div>
    <w:div w:id="869226216">
      <w:bodyDiv w:val="1"/>
      <w:marLeft w:val="0"/>
      <w:marRight w:val="0"/>
      <w:marTop w:val="0"/>
      <w:marBottom w:val="0"/>
      <w:divBdr>
        <w:top w:val="none" w:sz="0" w:space="0" w:color="auto"/>
        <w:left w:val="none" w:sz="0" w:space="0" w:color="auto"/>
        <w:bottom w:val="none" w:sz="0" w:space="0" w:color="auto"/>
        <w:right w:val="none" w:sz="0" w:space="0" w:color="auto"/>
      </w:divBdr>
    </w:div>
    <w:div w:id="903369592">
      <w:bodyDiv w:val="1"/>
      <w:marLeft w:val="0"/>
      <w:marRight w:val="0"/>
      <w:marTop w:val="0"/>
      <w:marBottom w:val="0"/>
      <w:divBdr>
        <w:top w:val="none" w:sz="0" w:space="0" w:color="auto"/>
        <w:left w:val="none" w:sz="0" w:space="0" w:color="auto"/>
        <w:bottom w:val="none" w:sz="0" w:space="0" w:color="auto"/>
        <w:right w:val="none" w:sz="0" w:space="0" w:color="auto"/>
      </w:divBdr>
    </w:div>
    <w:div w:id="1091513820">
      <w:bodyDiv w:val="1"/>
      <w:marLeft w:val="0"/>
      <w:marRight w:val="0"/>
      <w:marTop w:val="0"/>
      <w:marBottom w:val="0"/>
      <w:divBdr>
        <w:top w:val="none" w:sz="0" w:space="0" w:color="auto"/>
        <w:left w:val="none" w:sz="0" w:space="0" w:color="auto"/>
        <w:bottom w:val="none" w:sz="0" w:space="0" w:color="auto"/>
        <w:right w:val="none" w:sz="0" w:space="0" w:color="auto"/>
      </w:divBdr>
    </w:div>
    <w:div w:id="1130586540">
      <w:bodyDiv w:val="1"/>
      <w:marLeft w:val="0"/>
      <w:marRight w:val="0"/>
      <w:marTop w:val="0"/>
      <w:marBottom w:val="0"/>
      <w:divBdr>
        <w:top w:val="none" w:sz="0" w:space="0" w:color="auto"/>
        <w:left w:val="none" w:sz="0" w:space="0" w:color="auto"/>
        <w:bottom w:val="none" w:sz="0" w:space="0" w:color="auto"/>
        <w:right w:val="none" w:sz="0" w:space="0" w:color="auto"/>
      </w:divBdr>
    </w:div>
    <w:div w:id="1131168854">
      <w:bodyDiv w:val="1"/>
      <w:marLeft w:val="0"/>
      <w:marRight w:val="0"/>
      <w:marTop w:val="0"/>
      <w:marBottom w:val="0"/>
      <w:divBdr>
        <w:top w:val="none" w:sz="0" w:space="0" w:color="auto"/>
        <w:left w:val="none" w:sz="0" w:space="0" w:color="auto"/>
        <w:bottom w:val="none" w:sz="0" w:space="0" w:color="auto"/>
        <w:right w:val="none" w:sz="0" w:space="0" w:color="auto"/>
      </w:divBdr>
    </w:div>
    <w:div w:id="1261641320">
      <w:bodyDiv w:val="1"/>
      <w:marLeft w:val="0"/>
      <w:marRight w:val="0"/>
      <w:marTop w:val="0"/>
      <w:marBottom w:val="0"/>
      <w:divBdr>
        <w:top w:val="none" w:sz="0" w:space="0" w:color="auto"/>
        <w:left w:val="none" w:sz="0" w:space="0" w:color="auto"/>
        <w:bottom w:val="none" w:sz="0" w:space="0" w:color="auto"/>
        <w:right w:val="none" w:sz="0" w:space="0" w:color="auto"/>
      </w:divBdr>
    </w:div>
    <w:div w:id="1422799419">
      <w:bodyDiv w:val="1"/>
      <w:marLeft w:val="0"/>
      <w:marRight w:val="0"/>
      <w:marTop w:val="0"/>
      <w:marBottom w:val="0"/>
      <w:divBdr>
        <w:top w:val="none" w:sz="0" w:space="0" w:color="auto"/>
        <w:left w:val="none" w:sz="0" w:space="0" w:color="auto"/>
        <w:bottom w:val="none" w:sz="0" w:space="0" w:color="auto"/>
        <w:right w:val="none" w:sz="0" w:space="0" w:color="auto"/>
      </w:divBdr>
    </w:div>
    <w:div w:id="1493985405">
      <w:bodyDiv w:val="1"/>
      <w:marLeft w:val="0"/>
      <w:marRight w:val="0"/>
      <w:marTop w:val="0"/>
      <w:marBottom w:val="0"/>
      <w:divBdr>
        <w:top w:val="none" w:sz="0" w:space="0" w:color="auto"/>
        <w:left w:val="none" w:sz="0" w:space="0" w:color="auto"/>
        <w:bottom w:val="none" w:sz="0" w:space="0" w:color="auto"/>
        <w:right w:val="none" w:sz="0" w:space="0" w:color="auto"/>
      </w:divBdr>
    </w:div>
    <w:div w:id="1648195559">
      <w:bodyDiv w:val="1"/>
      <w:marLeft w:val="0"/>
      <w:marRight w:val="0"/>
      <w:marTop w:val="0"/>
      <w:marBottom w:val="0"/>
      <w:divBdr>
        <w:top w:val="none" w:sz="0" w:space="0" w:color="auto"/>
        <w:left w:val="none" w:sz="0" w:space="0" w:color="auto"/>
        <w:bottom w:val="none" w:sz="0" w:space="0" w:color="auto"/>
        <w:right w:val="none" w:sz="0" w:space="0" w:color="auto"/>
      </w:divBdr>
    </w:div>
    <w:div w:id="1761221985">
      <w:bodyDiv w:val="1"/>
      <w:marLeft w:val="0"/>
      <w:marRight w:val="0"/>
      <w:marTop w:val="0"/>
      <w:marBottom w:val="0"/>
      <w:divBdr>
        <w:top w:val="none" w:sz="0" w:space="0" w:color="auto"/>
        <w:left w:val="none" w:sz="0" w:space="0" w:color="auto"/>
        <w:bottom w:val="none" w:sz="0" w:space="0" w:color="auto"/>
        <w:right w:val="none" w:sz="0" w:space="0" w:color="auto"/>
      </w:divBdr>
    </w:div>
    <w:div w:id="1872260900">
      <w:bodyDiv w:val="1"/>
      <w:marLeft w:val="0"/>
      <w:marRight w:val="0"/>
      <w:marTop w:val="0"/>
      <w:marBottom w:val="0"/>
      <w:divBdr>
        <w:top w:val="none" w:sz="0" w:space="0" w:color="auto"/>
        <w:left w:val="none" w:sz="0" w:space="0" w:color="auto"/>
        <w:bottom w:val="none" w:sz="0" w:space="0" w:color="auto"/>
        <w:right w:val="none" w:sz="0" w:space="0" w:color="auto"/>
      </w:divBdr>
    </w:div>
    <w:div w:id="1877044435">
      <w:bodyDiv w:val="1"/>
      <w:marLeft w:val="0"/>
      <w:marRight w:val="0"/>
      <w:marTop w:val="0"/>
      <w:marBottom w:val="0"/>
      <w:divBdr>
        <w:top w:val="none" w:sz="0" w:space="0" w:color="auto"/>
        <w:left w:val="none" w:sz="0" w:space="0" w:color="auto"/>
        <w:bottom w:val="none" w:sz="0" w:space="0" w:color="auto"/>
        <w:right w:val="none" w:sz="0" w:space="0" w:color="auto"/>
      </w:divBdr>
    </w:div>
    <w:div w:id="1915968783">
      <w:bodyDiv w:val="1"/>
      <w:marLeft w:val="0"/>
      <w:marRight w:val="0"/>
      <w:marTop w:val="0"/>
      <w:marBottom w:val="0"/>
      <w:divBdr>
        <w:top w:val="none" w:sz="0" w:space="0" w:color="auto"/>
        <w:left w:val="none" w:sz="0" w:space="0" w:color="auto"/>
        <w:bottom w:val="none" w:sz="0" w:space="0" w:color="auto"/>
        <w:right w:val="none" w:sz="0" w:space="0" w:color="auto"/>
      </w:divBdr>
    </w:div>
    <w:div w:id="1963875740">
      <w:bodyDiv w:val="1"/>
      <w:marLeft w:val="0"/>
      <w:marRight w:val="0"/>
      <w:marTop w:val="0"/>
      <w:marBottom w:val="0"/>
      <w:divBdr>
        <w:top w:val="none" w:sz="0" w:space="0" w:color="auto"/>
        <w:left w:val="none" w:sz="0" w:space="0" w:color="auto"/>
        <w:bottom w:val="none" w:sz="0" w:space="0" w:color="auto"/>
        <w:right w:val="none" w:sz="0" w:space="0" w:color="auto"/>
      </w:divBdr>
    </w:div>
    <w:div w:id="1978485668">
      <w:bodyDiv w:val="1"/>
      <w:marLeft w:val="0"/>
      <w:marRight w:val="0"/>
      <w:marTop w:val="0"/>
      <w:marBottom w:val="0"/>
      <w:divBdr>
        <w:top w:val="none" w:sz="0" w:space="0" w:color="auto"/>
        <w:left w:val="none" w:sz="0" w:space="0" w:color="auto"/>
        <w:bottom w:val="none" w:sz="0" w:space="0" w:color="auto"/>
        <w:right w:val="none" w:sz="0" w:space="0" w:color="auto"/>
      </w:divBdr>
    </w:div>
    <w:div w:id="1978562234">
      <w:bodyDiv w:val="1"/>
      <w:marLeft w:val="0"/>
      <w:marRight w:val="0"/>
      <w:marTop w:val="0"/>
      <w:marBottom w:val="0"/>
      <w:divBdr>
        <w:top w:val="none" w:sz="0" w:space="0" w:color="auto"/>
        <w:left w:val="none" w:sz="0" w:space="0" w:color="auto"/>
        <w:bottom w:val="none" w:sz="0" w:space="0" w:color="auto"/>
        <w:right w:val="none" w:sz="0" w:space="0" w:color="auto"/>
      </w:divBdr>
    </w:div>
    <w:div w:id="2083289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B824-848A-402B-94A2-2BB8A08F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9</Pages>
  <Words>2426</Words>
  <Characters>13829</Characters>
  <Application>Microsoft Office Word</Application>
  <DocSecurity>0</DocSecurity>
  <Lines>115</Lines>
  <Paragraphs>32</Paragraphs>
  <ScaleCrop>false</ScaleCrop>
  <Company>Microsoft</Company>
  <LinksUpToDate>false</LinksUpToDate>
  <CharactersWithSpaces>16223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ZXT</cp:lastModifiedBy>
  <cp:revision>157</cp:revision>
  <cp:lastPrinted>2023-10-27T09:13:00Z</cp:lastPrinted>
  <dcterms:created xsi:type="dcterms:W3CDTF">2023-10-08T00:16:00Z</dcterms:created>
  <dcterms:modified xsi:type="dcterms:W3CDTF">2024-10-30T08:58:00Z</dcterms:modified>
</cp:coreProperties>
</file>